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Germany</w:t>
      </w:r>
      <w:r>
        <w:t xml:space="preserve"> </w:t>
      </w:r>
      <w:r>
        <w:t xml:space="preserve">Munich</w:t>
      </w:r>
    </w:p>
    <w:p>
      <w:pPr>
        <w:pStyle w:val="FirstParagraph"/>
      </w:pPr>
      <w:r>
        <w:t xml:space="preserve">OFFICIAL DOCUMENT</w:t>
      </w:r>
    </w:p>
    <w:bookmarkStart w:id="20" w:name="purchase-order"/>
    <w:p>
      <w:pPr>
        <w:pStyle w:val="Heading1"/>
      </w:pPr>
      <w:r>
        <w:t xml:space="preserve">PURCHASE ORDER</w:t>
      </w:r>
    </w:p>
    <w:p>
      <w:pPr>
        <w:pStyle w:val="FirstParagraph"/>
      </w:pPr>
      <w:r>
        <w:t xml:space="preserve">Academic Procurement for Professor – Ludwig-Maximilians-Universität, Germany Munich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PO-2025-MUC-PROF-04871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Issuing Department:</w:t>
            </w:r>
          </w:p>
        </w:tc>
        <w:tc>
          <w:tcPr/>
          <w:p>
            <w:pPr>
              <w:pStyle w:val="Compact"/>
              <w:jc w:val="left"/>
            </w:pPr>
            <w:r>
              <w:t xml:space="preserve">Faculty of Natural Sciences, Office of Academic Affairs</w:t>
            </w:r>
          </w:p>
        </w:tc>
      </w:tr>
      <w:tr>
        <w:tc>
          <w:tcPr/>
          <w:p>
            <w:pPr>
              <w:pStyle w:val="Compact"/>
              <w:jc w:val="left"/>
            </w:pPr>
            <w:r>
              <w:t xml:space="preserve">Beneficiary / End-User:</w:t>
            </w:r>
          </w:p>
        </w:tc>
        <w:tc>
          <w:tcPr/>
          <w:p>
            <w:pPr>
              <w:pStyle w:val="Compact"/>
              <w:jc w:val="left"/>
            </w:pPr>
            <w:r>
              <w:t xml:space="preserve">Professor Dr. Heinrich von Steinbach, Chair of Applied Theoretical Physics</w:t>
            </w:r>
          </w:p>
        </w:tc>
      </w:tr>
      <w:tr>
        <w:tc>
          <w:tcPr/>
          <w:p>
            <w:pPr>
              <w:pStyle w:val="Compact"/>
              <w:jc w:val="left"/>
            </w:pPr>
            <w:r>
              <w:t xml:space="preserve">Delivery Address:</w:t>
            </w:r>
          </w:p>
        </w:tc>
        <w:tc>
          <w:tcPr/>
          <w:p>
            <w:pPr>
              <w:pStyle w:val="Compact"/>
              <w:jc w:val="left"/>
            </w:pPr>
            <w:r>
              <w:t xml:space="preserve">Ludwig-Maximilians-Universität München, Oettingenstraße 67, 80538 Munich, Germany</w:t>
            </w:r>
          </w:p>
        </w:tc>
      </w:tr>
      <w:tr>
        <w:tc>
          <w:tcPr/>
          <w:p>
            <w:pPr>
              <w:pStyle w:val="Compact"/>
              <w:jc w:val="left"/>
            </w:pPr>
            <w:r>
              <w:t xml:space="preserve">Supplier / Vendor:</w:t>
            </w:r>
          </w:p>
        </w:tc>
        <w:tc>
          <w:tcPr/>
          <w:p>
            <w:pPr>
              <w:pStyle w:val="Compact"/>
              <w:jc w:val="left"/>
            </w:pPr>
            <w:r>
              <w:t xml:space="preserve">TechnoLab Scientific Equipment GmbH, Brienner Straße 45, 80333 Munich, Germany</w:t>
            </w:r>
          </w:p>
        </w:tc>
      </w:tr>
      <w:tr>
        <w:tc>
          <w:tcPr/>
          <w:p>
            <w:pPr>
              <w:pStyle w:val="Compact"/>
              <w:jc w:val="left"/>
            </w:pPr>
            <w:r>
              <w:t xml:space="preserve">Payment Terms:</w:t>
            </w:r>
          </w:p>
        </w:tc>
        <w:tc>
          <w:tcPr/>
          <w:p>
            <w:pPr>
              <w:pStyle w:val="Compact"/>
              <w:jc w:val="left"/>
            </w:pPr>
            <w:r>
              <w:t xml:space="preserve">Net 30 days from confirmed delivery and acceptance by the Professor</w:t>
            </w:r>
          </w:p>
        </w:tc>
      </w:tr>
      <w:tr>
        <w:tc>
          <w:tcPr/>
          <w:p>
            <w:pPr>
              <w:pStyle w:val="Compact"/>
              <w:jc w:val="left"/>
            </w:pPr>
            <w:r>
              <w:t xml:space="preserve">Currency:</w:t>
            </w:r>
          </w:p>
        </w:tc>
        <w:tc>
          <w:tcPr/>
          <w:p>
            <w:pPr>
              <w:pStyle w:val="Compact"/>
              <w:jc w:val="left"/>
            </w:pPr>
            <w:r>
              <w:t xml:space="preserve">Euro (EUR) – compliant with German commercial law (HGB)</w:t>
            </w:r>
          </w:p>
        </w:tc>
      </w:tr>
    </w:tbl>
    <w:bookmarkStart w:id="21" w:name="purpose-and-scope-of-this-purchase-order"/>
    <w:p>
      <w:pPr>
        <w:pStyle w:val="Heading2"/>
      </w:pPr>
      <w:r>
        <w:t xml:space="preserve">1. Purpose and Scope of This Purchase Order</w:t>
      </w:r>
    </w:p>
    <w:p>
      <w:pPr>
        <w:pStyle w:val="FirstParagraph"/>
      </w:pPr>
      <w:r>
        <w:t xml:space="preserve">This Purchase Order is formally issued by the Office of Academic Affairs at Ludwig-Maximilians-Universität München to procure specialized laboratory equipment, research materials, and professional services required by Professor Dr. Heinrich von Steinbach for the upcoming academic year 2025/2026. The Professor, serving as Chair of Applied Theoretical Physics within the Faculty of Natural Sciences, has submitted a detailed requisition outlining the instruments and consumables necessary for his ongoing research programme in quantum field dynamics and advanced spectroscopy. All items listed below have been reviewed and approved by the departmental budget committee in accordance with the procurement regulations of the Free State of Bavaria and the institutional purchasing guidelines of the university in Germany Munich.</w:t>
      </w:r>
    </w:p>
    <w:bookmarkEnd w:id="21"/>
    <w:bookmarkStart w:id="22" w:name="X55e30363b7f941afea01fe7a551fdd56547621d"/>
    <w:p>
      <w:pPr>
        <w:pStyle w:val="Heading2"/>
      </w:pPr>
      <w:r>
        <w:t xml:space="preserve">2. Itemized List of Procured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High-resolution Fourier Transform Infrared (FTIR) Spectrometer, calibrated for Professor's quantum optics research, including installation and commissioning at the Munich campus laboratory</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02</w:t>
            </w:r>
          </w:p>
        </w:tc>
        <w:tc>
          <w:tcPr/>
          <w:p>
            <w:pPr>
              <w:pStyle w:val="Compact"/>
              <w:jc w:val="left"/>
            </w:pPr>
            <w:r>
              <w:t xml:space="preserve">Cryogenic vacuum chamber system (4K operating temperature) with integrated helium compressor, required for the Professor's low-temperature particle interaction experiments</w:t>
            </w:r>
          </w:p>
        </w:tc>
        <w:tc>
          <w:tcPr/>
          <w:p>
            <w:pPr>
              <w:pStyle w:val="Compact"/>
              <w:jc w:val="left"/>
            </w:pPr>
            <w:r>
              <w:t xml:space="preserve">1</w:t>
            </w:r>
          </w:p>
        </w:tc>
        <w:tc>
          <w:tcPr/>
          <w:p>
            <w:pPr>
              <w:pStyle w:val="Compact"/>
              <w:jc w:val="left"/>
            </w:pPr>
            <w:r>
              <w:t xml:space="preserve">142,300.00</w:t>
            </w:r>
          </w:p>
        </w:tc>
        <w:tc>
          <w:tcPr/>
          <w:p>
            <w:pPr>
              <w:pStyle w:val="Compact"/>
              <w:jc w:val="left"/>
            </w:pPr>
            <w:r>
              <w:t xml:space="preserve">142,300.00</w:t>
            </w:r>
          </w:p>
        </w:tc>
      </w:tr>
      <w:tr>
        <w:tc>
          <w:tcPr/>
          <w:p>
            <w:pPr>
              <w:pStyle w:val="Compact"/>
              <w:jc w:val="left"/>
            </w:pPr>
            <w:r>
              <w:t xml:space="preserve">03</w:t>
            </w:r>
          </w:p>
        </w:tc>
        <w:tc>
          <w:tcPr/>
          <w:p>
            <w:pPr>
              <w:pStyle w:val="Compact"/>
              <w:jc w:val="left"/>
            </w:pPr>
            <w:r>
              <w:t xml:space="preserve">Set of 24 precision laser diode modules (wavelength range 400–1100 nm), individually calibrated and certified for the Professor's photonic lattice research group</w:t>
            </w:r>
          </w:p>
        </w:tc>
        <w:tc>
          <w:tcPr/>
          <w:p>
            <w:pPr>
              <w:pStyle w:val="Compact"/>
              <w:jc w:val="left"/>
            </w:pPr>
            <w:r>
              <w:t xml:space="preserve">24</w:t>
            </w:r>
          </w:p>
        </w:tc>
        <w:tc>
          <w:tcPr/>
          <w:p>
            <w:pPr>
              <w:pStyle w:val="Compact"/>
              <w:jc w:val="left"/>
            </w:pPr>
            <w:r>
              <w:t xml:space="preserve">3,250.00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Annual maintenance and calibration contract for all spectroscopic and cryogenic equipment, including on-site service visits in Munich, Germany, and priority technical support for the Professor's laboratory team</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Professional installation, configuration, and staff training programme (three full days) for the Professor's postdoctoral researchers and doctoral students at the Oettingenstraße laboratory facility</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Consumable research materials: 500 ml high-purity deuterated solvents, 200 vacuum-grade glassware sets, 500 cryogenic-grade gas cylinders (nitrogen and argon), and assorted optical filters for the Professor's experimental programme</w:t>
            </w:r>
          </w:p>
        </w:tc>
        <w:tc>
          <w:tcPr/>
          <w:p>
            <w:pPr>
              <w:pStyle w:val="Compact"/>
              <w:jc w:val="left"/>
            </w:pPr>
            <w:r>
              <w:t xml:space="preserve">1</w:t>
            </w:r>
          </w:p>
        </w:tc>
        <w:tc>
          <w:tcPr/>
          <w:p>
            <w:pPr>
              <w:pStyle w:val="Compact"/>
              <w:jc w:val="left"/>
            </w:pPr>
            <w:r>
              <w:t xml:space="preserve">23,600.00</w:t>
            </w:r>
          </w:p>
        </w:tc>
        <w:tc>
          <w:tcPr/>
          <w:p>
            <w:pPr>
              <w:pStyle w:val="Compact"/>
              <w:jc w:val="left"/>
            </w:pPr>
            <w:r>
              <w:t xml:space="preserve">23,600.00</w:t>
            </w:r>
          </w:p>
        </w:tc>
      </w:tr>
      <w:tr>
        <w:tc>
          <w:tcPr/>
          <w:p>
            <w:pPr>
              <w:pStyle w:val="Compact"/>
              <w:jc w:val="left"/>
            </w:pPr>
            <w:r>
              <w:t xml:space="preserve">07</w:t>
            </w:r>
          </w:p>
        </w:tc>
        <w:tc>
          <w:tcPr/>
          <w:p>
            <w:pPr>
              <w:pStyle w:val="Compact"/>
              <w:jc w:val="left"/>
            </w:pPr>
            <w:r>
              <w:t xml:space="preserve">Custom data acquisition software licence (5-year subscription) with dedicated support for the Professor's computational modelling of quantum field interactions, including German-language documentation and local technical support in Munich</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08</w:t>
            </w:r>
          </w:p>
        </w:tc>
        <w:tc>
          <w:tcPr/>
          <w:p>
            <w:pPr>
              <w:pStyle w:val="Compact"/>
              <w:jc w:val="left"/>
            </w:pPr>
            <w:r>
              <w:t xml:space="preserve">Shipping, insurance, and customs clearance (intra-EU) for all physical goods from the supplier's Munich warehouse to the university laboratory, including white-glove handling and placement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gridSpan w:val="4"/>
          </w:tcPr>
          <w:p>
            <w:pPr>
              <w:pStyle w:val="Compact"/>
              <w:jc w:val="right"/>
            </w:pPr>
            <w:r>
              <w:t xml:space="preserve">Subtotal (excl. VAT):</w:t>
            </w:r>
          </w:p>
        </w:tc>
        <w:tc>
          <w:tcPr/>
          <w:p>
            <w:pPr>
              <w:pStyle w:val="Compact"/>
              <w:jc w:val="left"/>
            </w:pPr>
            <w:r>
              <w:t xml:space="preserve">401,600.00</w:t>
            </w:r>
          </w:p>
        </w:tc>
      </w:tr>
      <w:tr>
        <w:tc>
          <w:tcPr>
            <w:gridSpan w:val="4"/>
          </w:tcPr>
          <w:p>
            <w:pPr>
              <w:pStyle w:val="Compact"/>
              <w:jc w:val="right"/>
            </w:pPr>
            <w:r>
              <w:t xml:space="preserve">VAT (19% – German standard rate):</w:t>
            </w:r>
          </w:p>
        </w:tc>
        <w:tc>
          <w:tcPr/>
          <w:p>
            <w:pPr>
              <w:pStyle w:val="Compact"/>
              <w:jc w:val="left"/>
            </w:pPr>
            <w:r>
              <w:t xml:space="preserve">76,304.00</w:t>
            </w:r>
          </w:p>
        </w:tc>
      </w:tr>
      <w:tr>
        <w:tc>
          <w:tcPr>
            <w:gridSpan w:val="4"/>
          </w:tcPr>
          <w:p>
            <w:pPr>
              <w:pStyle w:val="Compact"/>
              <w:jc w:val="right"/>
            </w:pPr>
            <w:r>
              <w:t xml:space="preserve">TOTAL AMOUNT DUE (EUR):</w:t>
            </w:r>
          </w:p>
        </w:tc>
        <w:tc>
          <w:tcPr/>
          <w:p>
            <w:pPr>
              <w:pStyle w:val="Compact"/>
              <w:jc w:val="left"/>
            </w:pPr>
            <w:r>
              <w:t xml:space="preserve">477,904.00</w:t>
            </w:r>
          </w:p>
        </w:tc>
      </w:tr>
    </w:tbl>
    <w:bookmarkEnd w:id="22"/>
    <w:bookmarkStart w:id="23" w:name="Xd46b32632bdbd14289bf6a4c3b36a5f75733cad"/>
    <w:p>
      <w:pPr>
        <w:pStyle w:val="Heading2"/>
      </w:pPr>
      <w:r>
        <w:t xml:space="preserve">3. Terms and Conditions Governing This Purchase Order</w:t>
      </w:r>
    </w:p>
    <w:p>
      <w:pPr>
        <w:numPr>
          <w:ilvl w:val="0"/>
          <w:numId w:val="1001"/>
        </w:numPr>
        <w:pStyle w:val="Compact"/>
      </w:pPr>
      <w:r>
        <w:rPr>
          <w:bCs/>
          <w:b/>
        </w:rPr>
        <w:t xml:space="preserve">Acceptance and Validity:</w:t>
      </w:r>
      <w:r>
        <w:t xml:space="preserve"> </w:t>
      </w:r>
      <w:r>
        <w:t xml:space="preserve">This Purchase Order shall become binding upon written acceptance by the supplier. The order is valid for a period of thirty (30) calendar days from the date of issue. The Professor or his designated laboratory manager must inspect and formally accept all delivered goods within fourteen (14) days of arrival at the Munich facility.</w:t>
      </w:r>
    </w:p>
    <w:p>
      <w:pPr>
        <w:numPr>
          <w:ilvl w:val="0"/>
          <w:numId w:val="1001"/>
        </w:numPr>
        <w:pStyle w:val="Compact"/>
      </w:pPr>
      <w:r>
        <w:rPr>
          <w:bCs/>
          <w:b/>
        </w:rPr>
        <w:t xml:space="preserve">Delivery and Risk:</w:t>
      </w:r>
      <w:r>
        <w:t xml:space="preserve"> </w:t>
      </w:r>
      <w:r>
        <w:t xml:space="preserve">All goods shall be delivered to the address specified in Germany Munich in accordance with Incoterms 2020 (DAP – Delivered at Place). Risk of loss or damage transfers to the university upon physical delivery. The supplier is responsible for all packaging, handling, and intra-city transport within Munich.</w:t>
      </w:r>
    </w:p>
    <w:p>
      <w:pPr>
        <w:numPr>
          <w:ilvl w:val="0"/>
          <w:numId w:val="1001"/>
        </w:numPr>
        <w:pStyle w:val="Compact"/>
      </w:pPr>
      <w:r>
        <w:rPr>
          <w:bCs/>
          <w:b/>
        </w:rPr>
        <w:t xml:space="preserve">Quality and Compliance:</w:t>
      </w:r>
      <w:r>
        <w:t xml:space="preserve"> </w:t>
      </w:r>
      <w:r>
        <w:t xml:space="preserve">All equipment must comply with applicable German and European Union safety standards (CE marking, DIN norms) and the specific technical specifications outlined in the Professor's original requisition. Any non-conforming item must be replaced or repaired at the supplier's sole expense within ten (10) business days.</w:t>
      </w:r>
    </w:p>
    <w:p>
      <w:pPr>
        <w:numPr>
          <w:ilvl w:val="0"/>
          <w:numId w:val="1001"/>
        </w:numPr>
        <w:pStyle w:val="Compact"/>
      </w:pPr>
      <w:r>
        <w:rPr>
          <w:bCs/>
          <w:b/>
        </w:rPr>
        <w:t xml:space="preserve">Payment:</w:t>
      </w:r>
      <w:r>
        <w:t xml:space="preserve"> </w:t>
      </w:r>
      <w:r>
        <w:t xml:space="preserve">Payment of the total amount of EUR 477,904.00 shall be made via bank transfer to the supplier's designated account within thirty (30) days of the later of (a) confirmed delivery and (b) the Professor's written acceptance certificate. Late payments shall accrue interest at the statutory rate under § 288 of the German Commercial Code (HGB).</w:t>
      </w:r>
    </w:p>
    <w:p>
      <w:pPr>
        <w:numPr>
          <w:ilvl w:val="0"/>
          <w:numId w:val="1001"/>
        </w:numPr>
        <w:pStyle w:val="Compact"/>
      </w:pPr>
      <w:r>
        <w:rPr>
          <w:bCs/>
          <w:b/>
        </w:rPr>
        <w:t xml:space="preserve">Warranty:</w:t>
      </w:r>
      <w:r>
        <w:t xml:space="preserve"> </w:t>
      </w:r>
      <w:r>
        <w:t xml:space="preserve">The supplier grants a minimum warranty period of twenty-four (24) months on all mechanical and electronic components, and twelve (12) months on consumable materials. The annual maintenance contract (Item 04) extends comprehensive coverage for the full contract duration.</w:t>
      </w:r>
    </w:p>
    <w:p>
      <w:pPr>
        <w:numPr>
          <w:ilvl w:val="0"/>
          <w:numId w:val="1001"/>
        </w:numPr>
        <w:pStyle w:val="Compact"/>
      </w:pPr>
      <w:r>
        <w:rPr>
          <w:bCs/>
          <w:b/>
        </w:rPr>
        <w:t xml:space="preserve">Intellectual Property and Data:</w:t>
      </w:r>
      <w:r>
        <w:t xml:space="preserve"> </w:t>
      </w:r>
      <w:r>
        <w:t xml:space="preserve">All data generated by the Professor's research using the procured equipment remains the exclusive intellectual property of the university and the Professor. The supplier shall not access, copy, or transmit any research data without explicit written consent from the Professor.</w:t>
      </w:r>
    </w:p>
    <w:p>
      <w:pPr>
        <w:numPr>
          <w:ilvl w:val="0"/>
          <w:numId w:val="1001"/>
        </w:numPr>
        <w:pStyle w:val="Compact"/>
      </w:pPr>
      <w:r>
        <w:rPr>
          <w:bCs/>
          <w:b/>
        </w:rPr>
        <w:t xml:space="preserve">Governing Law and Jurisdiction:</w:t>
      </w:r>
      <w:r>
        <w:t xml:space="preserve"> </w:t>
      </w:r>
      <w:r>
        <w:t xml:space="preserve">This Purchase Order is governed by the laws of the Federal Republic of Germany. Any disputes arising from or in connection with this order shall be subject to the exclusive jurisdiction of the competent courts in Munich, Germany. The parties agree to attempt mediation before initiating any formal legal proceedings.</w:t>
      </w:r>
    </w:p>
    <w:p>
      <w:pPr>
        <w:numPr>
          <w:ilvl w:val="0"/>
          <w:numId w:val="1001"/>
        </w:numPr>
        <w:pStyle w:val="Compact"/>
      </w:pPr>
      <w:r>
        <w:rPr>
          <w:bCs/>
          <w:b/>
        </w:rPr>
        <w:t xml:space="preserve">Confidentiality:</w:t>
      </w:r>
      <w:r>
        <w:t xml:space="preserve"> </w:t>
      </w:r>
      <w:r>
        <w:t xml:space="preserve">The supplier acknowledges that the nature of the Professor's research may involve sensitive or classified information. All personnel assigned to this contract must sign a non-disclosure agreement in accordance with German data protection regulations (DSGVO / GDPR) before accessing the laboratory premises in Munich.</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pandemics, provided that the affected party notifies the other in writing within five (5) business days.</w:t>
      </w:r>
    </w:p>
    <w:p>
      <w:pPr>
        <w:numPr>
          <w:ilvl w:val="0"/>
          <w:numId w:val="1001"/>
        </w:numPr>
        <w:pStyle w:val="Compact"/>
      </w:pPr>
      <w:r>
        <w:rPr>
          <w:bCs/>
          <w:b/>
        </w:rPr>
        <w:t xml:space="preserve">Amendments:</w:t>
      </w:r>
      <w:r>
        <w:t xml:space="preserve"> </w:t>
      </w:r>
      <w:r>
        <w:t xml:space="preserve">Any modification to this Purchase Order must be made in writing and signed by both the authorised representative of the university and the supplier. Verbal agreements or informal communications shall not constitute a valid amendment.</w:t>
      </w:r>
    </w:p>
    <w:bookmarkEnd w:id="23"/>
    <w:bookmarkStart w:id="24" w:name="authorisation-and-signatures"/>
    <w:p>
      <w:pPr>
        <w:pStyle w:val="Heading2"/>
      </w:pPr>
      <w:r>
        <w:t xml:space="preserve">4. Authorisation and Signatures</w:t>
      </w:r>
    </w:p>
    <w:p>
      <w:pPr>
        <w:pStyle w:val="FirstParagraph"/>
      </w:pPr>
      <w:r>
        <w:t xml:space="preserve">This Purchase Order has been prepared, reviewed, and authorised in accordance with the financial delegation of authority of Ludwig-Maximilians-Universität München. The undersigned confirm that the funds for this procurement have been allocated from the Professor's approved research grant (DFG Project No. 2025-QFD-1187) and that all items are necessary for the continuation of the Professor's academic and research activities in Germany Munich.</w:t>
      </w:r>
    </w:p>
    <w:p>
      <w:pPr>
        <w:pStyle w:val="BodyText"/>
      </w:pPr>
      <w:r>
        <w:rPr>
          <w:bCs/>
          <w:b/>
        </w:rPr>
        <w:t xml:space="preserve">For the University (Buyer):</w:t>
      </w:r>
    </w:p>
    <w:p>
      <w:pPr>
        <w:pStyle w:val="BodyText"/>
      </w:pPr>
      <w:r>
        <w:t xml:space="preserve">Dr. Margarete Hoffmann</w:t>
      </w:r>
    </w:p>
    <w:p>
      <w:pPr>
        <w:pStyle w:val="BodyText"/>
      </w:pPr>
      <w:r>
        <w:t xml:space="preserve">Head of Procurement, Office of Academic Affairs</w:t>
      </w:r>
    </w:p>
    <w:p>
      <w:pPr>
        <w:pStyle w:val="BodyText"/>
      </w:pPr>
      <w:r>
        <w:t xml:space="preserve">Ludwig-Maximilians-Universität München</w:t>
      </w:r>
    </w:p>
    <w:p>
      <w:pPr>
        <w:pStyle w:val="BodyText"/>
      </w:pPr>
      <w:r>
        <w:t xml:space="preserve">Signature &amp; Date</w:t>
      </w:r>
    </w:p>
    <w:p>
      <w:pPr>
        <w:pStyle w:val="BodyText"/>
      </w:pPr>
      <w:r>
        <w:rPr>
          <w:bCs/>
          <w:b/>
        </w:rPr>
        <w:t xml:space="preserve">For the Supplier (Vendor):</w:t>
      </w:r>
    </w:p>
    <w:p>
      <w:pPr>
        <w:pStyle w:val="BodyText"/>
      </w:pPr>
      <w:r>
        <w:t xml:space="preserve">Stefan Krüger</w:t>
      </w:r>
    </w:p>
    <w:p>
      <w:pPr>
        <w:pStyle w:val="BodyText"/>
      </w:pPr>
      <w:r>
        <w:t xml:space="preserve">Managing Director</w:t>
      </w:r>
    </w:p>
    <w:p>
      <w:pPr>
        <w:pStyle w:val="BodyText"/>
      </w:pPr>
      <w:r>
        <w:t xml:space="preserve">TechnoLab Scientific Equipment GmbH</w:t>
      </w:r>
    </w:p>
    <w:p>
      <w:pPr>
        <w:pStyle w:val="BodyText"/>
      </w:pPr>
      <w:r>
        <w:t xml:space="preserve">Munich, Germany</w:t>
      </w:r>
    </w:p>
    <w:p>
      <w:pPr>
        <w:pStyle w:val="BodyText"/>
      </w:pPr>
      <w:r>
        <w:t xml:space="preserve">Signature &amp; Date</w:t>
      </w:r>
    </w:p>
    <w:p>
      <w:pPr>
        <w:pStyle w:val="BodyText"/>
      </w:pPr>
      <w:r>
        <w:t xml:space="preserve">Purchase Order PO-2025-MUC-PROF-04871 | Issued for Professor Dr. H. von Steinbach | Ludwig-Maximilians-Universität München, Germany Munich</w:t>
      </w:r>
      <w:r>
        <w:br/>
      </w:r>
      <w:r>
        <w:t xml:space="preserve">This document is the property of the university. Unauthorised reproduction or distribution is prohibited under German copyright law (Urheberrechtsgesetz).</w:t>
      </w:r>
      <w:r>
        <w:br/>
      </w:r>
      <w:r>
        <w:t xml:space="preserve">Document reference: OAA/PROC/2025/04871 | Version 1.0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Germany Munich</dc:title>
  <dc:creator/>
  <dc:language>en</dc:language>
  <cp:keywords/>
  <dcterms:created xsi:type="dcterms:W3CDTF">2026-10-10T06:25:36Z</dcterms:created>
  <dcterms:modified xsi:type="dcterms:W3CDTF">2026-10-10T06:25:36Z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