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Professor's</w:t>
      </w:r>
      <w:r>
        <w:t xml:space="preserve"> </w:t>
      </w:r>
      <w:r>
        <w:t xml:space="preserve">Office</w:t>
      </w:r>
      <w:r>
        <w:t xml:space="preserve"> </w:t>
      </w:r>
      <w:r>
        <w:t xml:space="preserve">-</w:t>
      </w:r>
      <w:r>
        <w:t xml:space="preserve"> </w:t>
      </w:r>
      <w:r>
        <w:t xml:space="preserve">Ghana</w:t>
      </w:r>
      <w:r>
        <w:t xml:space="preserve"> </w:t>
      </w:r>
      <w:r>
        <w:t xml:space="preserve">Accra</w:t>
      </w:r>
    </w:p>
    <w:bookmarkStart w:id="20" w:name="university-of-ghana"/>
    <w:p>
      <w:pPr>
        <w:pStyle w:val="Heading1"/>
      </w:pPr>
      <w:r>
        <w:t xml:space="preserve">UNIVERSITY OF GHANA</w:t>
      </w:r>
    </w:p>
    <w:p>
      <w:pPr>
        <w:pStyle w:val="FirstParagraph"/>
      </w:pPr>
      <w:r>
        <w:t xml:space="preserve">Office of the Dean, Faculty of Natural and Applied Sciences</w:t>
      </w:r>
    </w:p>
    <w:p>
      <w:pPr>
        <w:pStyle w:val="BodyText"/>
      </w:pPr>
      <w:r>
        <w:t xml:space="preserve">Legon Campus, P.O. Box LG 31, Ghana Accra</w:t>
      </w:r>
    </w:p>
    <w:p>
      <w:pPr>
        <w:pStyle w:val="BodyText"/>
      </w:pPr>
      <w:r>
        <w:t xml:space="preserve">Telephone: +233 (0)30 296 2000 | Email: procurement@ug.edu.gh</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UG-PO-2025-04471</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Currency:</w:t>
      </w:r>
      <w:r>
        <w:t xml:space="preserve"> </w:t>
      </w:r>
      <w:r>
        <w:t xml:space="preserve">Ghanaian Cedi (GHS)</w:t>
      </w:r>
    </w:p>
    <w:p>
      <w:pPr>
        <w:pStyle w:val="BodyText"/>
      </w:pPr>
      <w:r>
        <w:rPr>
          <w:bCs/>
          <w:b/>
        </w:rPr>
        <w:t xml:space="preserve">Payment Terms:</w:t>
      </w:r>
      <w:r>
        <w:t xml:space="preserve"> </w:t>
      </w:r>
      <w:r>
        <w:t xml:space="preserve">Net 30 Days</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Accra Academic Supplies Ltd.</w:t>
      </w:r>
    </w:p>
    <w:p>
      <w:pPr>
        <w:pStyle w:val="BodyText"/>
      </w:pPr>
      <w:r>
        <w:rPr>
          <w:bCs/>
          <w:b/>
        </w:rPr>
        <w:t xml:space="preserve">Address:</w:t>
      </w:r>
      <w:r>
        <w:t xml:space="preserve"> </w:t>
      </w:r>
      <w:r>
        <w:t xml:space="preserve">12 Oxford Street, Osu, Ghana Accra</w:t>
      </w:r>
    </w:p>
    <w:p>
      <w:pPr>
        <w:pStyle w:val="BodyText"/>
      </w:pPr>
      <w:r>
        <w:rPr>
          <w:bCs/>
          <w:b/>
        </w:rPr>
        <w:t xml:space="preserve">TIN:</w:t>
      </w:r>
      <w:r>
        <w:t xml:space="preserve"> </w:t>
      </w:r>
      <w:r>
        <w:t xml:space="preserve">5023-8871-4456</w:t>
      </w:r>
    </w:p>
    <w:p>
      <w:pPr>
        <w:pStyle w:val="BodyText"/>
      </w:pPr>
      <w:r>
        <w:rPr>
          <w:bCs/>
          <w:b/>
        </w:rPr>
        <w:t xml:space="preserve">Contact Person:</w:t>
      </w:r>
      <w:r>
        <w:t xml:space="preserve"> </w:t>
      </w:r>
      <w:r>
        <w:t xml:space="preserve">Mr. Kwame Asante</w:t>
      </w:r>
    </w:p>
    <w:p>
      <w:pPr>
        <w:pStyle w:val="BodyText"/>
      </w:pPr>
      <w:r>
        <w:rPr>
          <w:bCs/>
          <w:b/>
        </w:rPr>
        <w:t xml:space="preserve">Phone:</w:t>
      </w:r>
      <w:r>
        <w:t xml:space="preserve"> </w:t>
      </w:r>
      <w:r>
        <w:t xml:space="preserve">+233 (0)24 555 7821</w:t>
      </w:r>
    </w:p>
    <w:bookmarkEnd w:id="22"/>
    <w:bookmarkStart w:id="23" w:name="requisitioning-department"/>
    <w:p>
      <w:pPr>
        <w:pStyle w:val="Heading3"/>
      </w:pPr>
      <w:r>
        <w:t xml:space="preserve">Requisitioning Department</w:t>
      </w:r>
    </w:p>
    <w:p>
      <w:pPr>
        <w:pStyle w:val="FirstParagraph"/>
      </w:pPr>
      <w:r>
        <w:rPr>
          <w:bCs/>
          <w:b/>
        </w:rPr>
        <w:t xml:space="preserve">Department:</w:t>
      </w:r>
      <w:r>
        <w:t xml:space="preserve"> </w:t>
      </w:r>
      <w:r>
        <w:t xml:space="preserve">Department of Chemistry</w:t>
      </w:r>
    </w:p>
    <w:p>
      <w:pPr>
        <w:pStyle w:val="BodyText"/>
      </w:pPr>
      <w:r>
        <w:rPr>
          <w:bCs/>
          <w:b/>
        </w:rPr>
        <w:t xml:space="preserve">Beneficiary:</w:t>
      </w:r>
      <w:r>
        <w:t xml:space="preserve"> </w:t>
      </w:r>
      <w:r>
        <w:t xml:space="preserve">Professor Adwoa Mensah-Bonsu</w:t>
      </w:r>
    </w:p>
    <w:p>
      <w:pPr>
        <w:pStyle w:val="BodyText"/>
      </w:pPr>
      <w:r>
        <w:rPr>
          <w:bCs/>
          <w:b/>
        </w:rPr>
        <w:t xml:space="preserve">Title:</w:t>
      </w:r>
      <w:r>
        <w:t xml:space="preserve"> </w:t>
      </w:r>
      <w:r>
        <w:t xml:space="preserve">Professor of Analytical Chemistry</w:t>
      </w:r>
    </w:p>
    <w:p>
      <w:pPr>
        <w:pStyle w:val="BodyText"/>
      </w:pPr>
      <w:r>
        <w:rPr>
          <w:bCs/>
          <w:b/>
        </w:rPr>
        <w:t xml:space="preserve">Office:</w:t>
      </w:r>
      <w:r>
        <w:t xml:space="preserve"> </w:t>
      </w:r>
      <w:r>
        <w:t xml:space="preserve">Building 7, Room 214, Legon Campus</w:t>
      </w:r>
    </w:p>
    <w:p>
      <w:pPr>
        <w:pStyle w:val="BodyText"/>
      </w:pPr>
      <w:r>
        <w:rPr>
          <w:bCs/>
          <w:b/>
        </w:rPr>
        <w:t xml:space="preserve">Approved By:</w:t>
      </w:r>
      <w:r>
        <w:t xml:space="preserve"> </w:t>
      </w:r>
      <w:r>
        <w:t xml:space="preserve">Dr. Yaw Ofori, Head of Department</w:t>
      </w:r>
    </w:p>
    <w:bookmarkEnd w:id="23"/>
    <w:p>
      <w:pPr>
        <w:pStyle w:val="BodyText"/>
      </w:pPr>
      <w:r>
        <w:t xml:space="preserve">This Purchase Order is issued by the University of Ghana Procurement Office to authorize the purchase of academic and laboratory supplies for the use of</w:t>
      </w:r>
      <w:r>
        <w:t xml:space="preserve"> </w:t>
      </w:r>
      <w:r>
        <w:rPr>
          <w:bCs/>
          <w:b/>
        </w:rPr>
        <w:t xml:space="preserve">Professor Adwoa Mensah-Bonsu</w:t>
      </w:r>
      <w:r>
        <w:t xml:space="preserve">, Professor of Analytical Chemistry, in support of her ongoing research programme and undergraduate teaching responsibilities at the Legon Campus in Ghana Accra. The Professor has submitted a detailed requisition outlining the specific items required for the second semester of the 2024/2025 academic year. All items listed below have been reviewed and approved by the Departmental Head and the Faculty Procurement Committee.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(GHS)</w:t>
            </w:r>
          </w:p>
        </w:tc>
        <w:tc>
          <w:tcPr/>
          <w:p>
            <w:pPr>
              <w:pStyle w:val="Compact"/>
              <w:jc w:val="left"/>
            </w:pPr>
            <w:r>
              <w:t xml:space="preserve">Total Price (GHS)</w:t>
            </w:r>
          </w:p>
        </w:tc>
      </w:tr>
      <w:tr>
        <w:tc>
          <w:tcPr/>
          <w:p>
            <w:pPr>
              <w:pStyle w:val="Compact"/>
              <w:jc w:val="left"/>
            </w:pPr>
            <w:r>
              <w:t xml:space="preserve">01</w:t>
            </w:r>
          </w:p>
        </w:tc>
        <w:tc>
          <w:tcPr/>
          <w:p>
            <w:pPr>
              <w:pStyle w:val="Compact"/>
              <w:jc w:val="left"/>
            </w:pPr>
            <w:r>
              <w:t xml:space="preserve">High-Purity Reagent Grade Sulfuric Acid (98%), 5L Carboy</w:t>
            </w:r>
          </w:p>
        </w:tc>
        <w:tc>
          <w:tcPr/>
          <w:p>
            <w:pPr>
              <w:pStyle w:val="Compact"/>
              <w:jc w:val="left"/>
            </w:pPr>
            <w:r>
              <w:t xml:space="preserve">12</w:t>
            </w:r>
          </w:p>
        </w:tc>
        <w:tc>
          <w:tcPr/>
          <w:p>
            <w:pPr>
              <w:pStyle w:val="Compact"/>
              <w:jc w:val="left"/>
            </w:pPr>
            <w:r>
              <w:t xml:space="preserve">Carboys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Gas Chromatography Column, Capillary, 30m x 0.25mm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12,400.00</w:t>
            </w:r>
          </w:p>
        </w:tc>
        <w:tc>
          <w:tcPr/>
          <w:p>
            <w:pPr>
              <w:pStyle w:val="Compact"/>
              <w:jc w:val="left"/>
            </w:pPr>
            <w:r>
              <w:t xml:space="preserve">49,600.00</w:t>
            </w:r>
          </w:p>
        </w:tc>
      </w:tr>
      <w:tr>
        <w:tc>
          <w:tcPr/>
          <w:p>
            <w:pPr>
              <w:pStyle w:val="Compact"/>
              <w:jc w:val="left"/>
            </w:pPr>
            <w:r>
              <w:t xml:space="preserve">03</w:t>
            </w:r>
          </w:p>
        </w:tc>
        <w:tc>
          <w:tcPr/>
          <w:p>
            <w:pPr>
              <w:pStyle w:val="Compact"/>
              <w:jc w:val="left"/>
            </w:pPr>
            <w:r>
              <w:t xml:space="preserve">Atomic Absorption Spectrophotometer, Single-Beam (Refurbished)</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04</w:t>
            </w:r>
          </w:p>
        </w:tc>
        <w:tc>
          <w:tcPr/>
          <w:p>
            <w:pPr>
              <w:pStyle w:val="Compact"/>
              <w:jc w:val="left"/>
            </w:pPr>
            <w:r>
              <w:t xml:space="preserve">Lab Coats, White, Cotton Blend, Size L (for Professor and 6 TAs)</w:t>
            </w:r>
          </w:p>
        </w:tc>
        <w:tc>
          <w:tcPr/>
          <w:p>
            <w:pPr>
              <w:pStyle w:val="Compact"/>
              <w:jc w:val="left"/>
            </w:pPr>
            <w:r>
              <w:t xml:space="preserve">7</w:t>
            </w:r>
          </w:p>
        </w:tc>
        <w:tc>
          <w:tcPr/>
          <w:p>
            <w:pPr>
              <w:pStyle w:val="Compact"/>
              <w:jc w:val="left"/>
            </w:pPr>
            <w:r>
              <w:t xml:space="preserve">Pieces</w:t>
            </w:r>
          </w:p>
        </w:tc>
        <w:tc>
          <w:tcPr/>
          <w:p>
            <w:pPr>
              <w:pStyle w:val="Compact"/>
              <w:jc w:val="left"/>
            </w:pPr>
            <w:r>
              <w:t xml:space="preserve">320.00</w:t>
            </w:r>
          </w:p>
        </w:tc>
        <w:tc>
          <w:tcPr/>
          <w:p>
            <w:pPr>
              <w:pStyle w:val="Compact"/>
              <w:jc w:val="left"/>
            </w:pPr>
            <w:r>
              <w:t xml:space="preserve">2,240.00</w:t>
            </w:r>
          </w:p>
        </w:tc>
      </w:tr>
      <w:tr>
        <w:tc>
          <w:tcPr/>
          <w:p>
            <w:pPr>
              <w:pStyle w:val="Compact"/>
              <w:jc w:val="left"/>
            </w:pPr>
            <w:r>
              <w:t xml:space="preserve">05</w:t>
            </w:r>
          </w:p>
        </w:tc>
        <w:tc>
          <w:tcPr/>
          <w:p>
            <w:pPr>
              <w:pStyle w:val="Compact"/>
              <w:jc w:val="left"/>
            </w:pPr>
            <w:r>
              <w:t xml:space="preserve">Academic Textbook: "Principles of Analytical Chemistry" 10th Ed. (for Professor's reference library)</w:t>
            </w:r>
          </w:p>
        </w:tc>
        <w:tc>
          <w:tcPr/>
          <w:p>
            <w:pPr>
              <w:pStyle w:val="Compact"/>
              <w:jc w:val="left"/>
            </w:pPr>
            <w:r>
              <w:t xml:space="preserve">3</w:t>
            </w:r>
          </w:p>
        </w:tc>
        <w:tc>
          <w:tcPr/>
          <w:p>
            <w:pPr>
              <w:pStyle w:val="Compact"/>
              <w:jc w:val="left"/>
            </w:pPr>
            <w:r>
              <w:t xml:space="preserve">Copies</w:t>
            </w:r>
          </w:p>
        </w:tc>
        <w:tc>
          <w:tcPr/>
          <w:p>
            <w:pPr>
              <w:pStyle w:val="Compact"/>
              <w:jc w:val="left"/>
            </w:pPr>
            <w:r>
              <w:t xml:space="preserve">1,150.00</w:t>
            </w:r>
          </w:p>
        </w:tc>
        <w:tc>
          <w:tcPr/>
          <w:p>
            <w:pPr>
              <w:pStyle w:val="Compact"/>
              <w:jc w:val="left"/>
            </w:pPr>
            <w:r>
              <w:t xml:space="preserve">3,450.00</w:t>
            </w:r>
          </w:p>
        </w:tc>
      </w:tr>
      <w:tr>
        <w:tc>
          <w:tcPr/>
          <w:p>
            <w:pPr>
              <w:pStyle w:val="Compact"/>
              <w:jc w:val="left"/>
            </w:pPr>
            <w:r>
              <w:t xml:space="preserve">06</w:t>
            </w:r>
          </w:p>
        </w:tc>
        <w:tc>
          <w:tcPr/>
          <w:p>
            <w:pPr>
              <w:pStyle w:val="Compact"/>
              <w:jc w:val="left"/>
            </w:pPr>
            <w:r>
              <w:t xml:space="preserve">Stainless Steel Fume Hood Replacement Filter Set</w:t>
            </w:r>
          </w:p>
        </w:tc>
        <w:tc>
          <w:tcPr/>
          <w:p>
            <w:pPr>
              <w:pStyle w:val="Compact"/>
              <w:jc w:val="left"/>
            </w:pPr>
            <w:r>
              <w:t xml:space="preserve">2</w:t>
            </w:r>
          </w:p>
        </w:tc>
        <w:tc>
          <w:tcPr/>
          <w:p>
            <w:pPr>
              <w:pStyle w:val="Compact"/>
              <w:jc w:val="left"/>
            </w:pPr>
            <w:r>
              <w:t xml:space="preserve">Sets</w:t>
            </w:r>
          </w:p>
        </w:tc>
        <w:tc>
          <w:tcPr/>
          <w:p>
            <w:pPr>
              <w:pStyle w:val="Compact"/>
              <w:jc w:val="left"/>
            </w:pPr>
            <w:r>
              <w:t xml:space="preserve">8,750.00</w:t>
            </w:r>
          </w:p>
        </w:tc>
        <w:tc>
          <w:tcPr/>
          <w:p>
            <w:pPr>
              <w:pStyle w:val="Compact"/>
              <w:jc w:val="left"/>
            </w:pPr>
            <w:r>
              <w:t xml:space="preserve">17,500.00</w:t>
            </w:r>
          </w:p>
        </w:tc>
      </w:tr>
      <w:tr>
        <w:tc>
          <w:tcPr/>
          <w:p>
            <w:pPr>
              <w:pStyle w:val="Compact"/>
              <w:jc w:val="left"/>
            </w:pPr>
            <w:r>
              <w:t xml:space="preserve">07</w:t>
            </w:r>
          </w:p>
        </w:tc>
        <w:tc>
          <w:tcPr/>
          <w:p>
            <w:pPr>
              <w:pStyle w:val="Compact"/>
              <w:jc w:val="left"/>
            </w:pPr>
            <w:r>
              <w:t xml:space="preserve">Office Ergonomic Chair, Mesh Back, Adjustable (for Professor's office)</w:t>
            </w:r>
          </w:p>
        </w:tc>
        <w:tc>
          <w:tcPr/>
          <w:p>
            <w:pPr>
              <w:pStyle w:val="Compact"/>
              <w:jc w:val="left"/>
            </w:pPr>
            <w:r>
              <w:t xml:space="preserve">1</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27-inch LED Monitor, Full HD, for Professor's research workstation</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3,800.00</w:t>
            </w:r>
          </w:p>
        </w:tc>
        <w:tc>
          <w:tcPr/>
          <w:p>
            <w:pPr>
              <w:pStyle w:val="Compact"/>
              <w:jc w:val="left"/>
            </w:pPr>
            <w:r>
              <w:t xml:space="preserve">7,600.00</w:t>
            </w:r>
          </w:p>
        </w:tc>
      </w:tr>
      <w:tr>
        <w:tc>
          <w:tcPr/>
          <w:p>
            <w:pPr>
              <w:pStyle w:val="Compact"/>
              <w:jc w:val="left"/>
            </w:pPr>
            <w:r>
              <w:t xml:space="preserve">09</w:t>
            </w:r>
          </w:p>
        </w:tc>
        <w:tc>
          <w:tcPr/>
          <w:p>
            <w:pPr>
              <w:pStyle w:val="Compact"/>
              <w:jc w:val="left"/>
            </w:pPr>
            <w:r>
              <w:t xml:space="preserve">Lab Safety Goggles, Anti-Fog, ANSI Z87.1 Certified</w:t>
            </w:r>
          </w:p>
        </w:tc>
        <w:tc>
          <w:tcPr/>
          <w:p>
            <w:pPr>
              <w:pStyle w:val="Compact"/>
              <w:jc w:val="left"/>
            </w:pPr>
            <w:r>
              <w:t xml:space="preserve">20</w:t>
            </w:r>
          </w:p>
        </w:tc>
        <w:tc>
          <w:tcPr/>
          <w:p>
            <w:pPr>
              <w:pStyle w:val="Compact"/>
              <w:jc w:val="left"/>
            </w:pPr>
            <w:r>
              <w:t xml:space="preserve">Pairs</w:t>
            </w:r>
          </w:p>
        </w:tc>
        <w:tc>
          <w:tcPr/>
          <w:p>
            <w:pPr>
              <w:pStyle w:val="Compact"/>
              <w:jc w:val="left"/>
            </w:pPr>
            <w:r>
              <w:t xml:space="preserve">185.00</w:t>
            </w:r>
          </w:p>
        </w:tc>
        <w:tc>
          <w:tcPr/>
          <w:p>
            <w:pPr>
              <w:pStyle w:val="Compact"/>
              <w:jc w:val="left"/>
            </w:pPr>
            <w:r>
              <w:t xml:space="preserve">3,700.00</w:t>
            </w:r>
          </w:p>
        </w:tc>
      </w:tr>
      <w:tr>
        <w:tc>
          <w:tcPr/>
          <w:p>
            <w:pPr>
              <w:pStyle w:val="Compact"/>
              <w:jc w:val="left"/>
            </w:pPr>
            <w:r>
              <w:t xml:space="preserve">10</w:t>
            </w:r>
          </w:p>
        </w:tc>
        <w:tc>
          <w:tcPr/>
          <w:p>
            <w:pPr>
              <w:pStyle w:val="Compact"/>
              <w:jc w:val="left"/>
            </w:pPr>
            <w:r>
              <w:t xml:space="preserve">Thermal Paper Roll, 80mm x 50m (for laboratory data printer)</w:t>
            </w:r>
          </w:p>
        </w:tc>
        <w:tc>
          <w:tcPr/>
          <w:p>
            <w:pPr>
              <w:pStyle w:val="Compact"/>
              <w:jc w:val="left"/>
            </w:pPr>
            <w:r>
              <w:t xml:space="preserve">50</w:t>
            </w:r>
          </w:p>
        </w:tc>
        <w:tc>
          <w:tcPr/>
          <w:p>
            <w:pPr>
              <w:pStyle w:val="Compact"/>
              <w:jc w:val="left"/>
            </w:pPr>
            <w:r>
              <w:t xml:space="preserve">Rolls</w:t>
            </w:r>
          </w:p>
        </w:tc>
        <w:tc>
          <w:tcPr/>
          <w:p>
            <w:pPr>
              <w:pStyle w:val="Compact"/>
              <w:jc w:val="left"/>
            </w:pPr>
            <w:r>
              <w:t xml:space="preserve">45.00</w:t>
            </w:r>
          </w:p>
        </w:tc>
        <w:tc>
          <w:tcPr/>
          <w:p>
            <w:pPr>
              <w:pStyle w:val="Compact"/>
              <w:jc w:val="left"/>
            </w:pPr>
            <w:r>
              <w:t xml:space="preserve">2,250.00</w:t>
            </w:r>
          </w:p>
        </w:tc>
      </w:tr>
    </w:tbl>
    <w:p>
      <w:pPr>
        <w:pStyle w:val="BodyText"/>
      </w:pPr>
      <w:r>
        <w:rPr>
          <w:bCs/>
          <w:b/>
        </w:rPr>
        <w:t xml:space="preserve">Subtotal:</w:t>
      </w:r>
      <w:r>
        <w:t xml:space="preserve"> </w:t>
      </w:r>
      <w:r>
        <w:t xml:space="preserve">GHS 307,740.00</w:t>
      </w:r>
    </w:p>
    <w:p>
      <w:pPr>
        <w:pStyle w:val="BodyText"/>
      </w:pPr>
      <w:r>
        <w:rPr>
          <w:bCs/>
          <w:b/>
        </w:rPr>
        <w:t xml:space="preserve">VAT (15%):</w:t>
      </w:r>
      <w:r>
        <w:t xml:space="preserve"> </w:t>
      </w:r>
      <w:r>
        <w:t xml:space="preserve">GHS 46,161.00</w:t>
      </w:r>
    </w:p>
    <w:p>
      <w:pPr>
        <w:pStyle w:val="BodyText"/>
      </w:pPr>
      <w:r>
        <w:rPr>
          <w:bCs/>
          <w:b/>
        </w:rPr>
        <w:t xml:space="preserve">Delivery &amp; Installation (Ghana Accra):</w:t>
      </w:r>
      <w:r>
        <w:t xml:space="preserve"> </w:t>
      </w:r>
      <w:r>
        <w:t xml:space="preserve">GHS 5,500.00</w:t>
      </w:r>
    </w:p>
    <w:p>
      <w:pPr>
        <w:pStyle w:val="BodyText"/>
      </w:pPr>
      <w:r>
        <w:rPr>
          <w:bCs/>
          <w:b/>
        </w:rPr>
        <w:t xml:space="preserve">Grand Total: GHS 359,401.00</w:t>
      </w:r>
    </w:p>
    <w:p>
      <w:pPr>
        <w:pStyle w:val="BodyText"/>
      </w:pPr>
      <w:r>
        <w:rPr>
          <w:bCs/>
          <w:b/>
        </w:rPr>
        <w:t xml:space="preserve">Note:</w:t>
      </w:r>
      <w:r>
        <w:t xml:space="preserve"> </w:t>
      </w:r>
      <w:r>
        <w:t xml:space="preserve">All laboratory equipment and chemical reagents must be delivered directly to the Department of Chemistry Laboratory, Building 7, Legon Campus, Ghana Accra. The Professor's office staff will be present to receive and inspect all items upon delivery. The supplier is required to provide a full warranty certificate for the Atomic Absorption Spectrophotometer (minimum 24 months) and the Gas Chromatography Columns (minimum 12 months). Delivery within Ghana Accra city limits is included in the quoted price.</w:t>
      </w:r>
    </w:p>
    <w:bookmarkStart w:id="24" w:name="Xde1b1aa910af0d218dd23eb59edb0f3a99f22fc"/>
    <w:p>
      <w:pPr>
        <w:pStyle w:val="Heading3"/>
      </w:pPr>
      <w:r>
        <w:t xml:space="preserve">Terms and Conditions of this Purchase Order</w:t>
      </w:r>
    </w:p>
    <w:p>
      <w:pPr>
        <w:numPr>
          <w:ilvl w:val="0"/>
          <w:numId w:val="1001"/>
        </w:numPr>
        <w:pStyle w:val="Compact"/>
      </w:pPr>
      <w:r>
        <w:t xml:space="preserve">This Purchase Order constitutes a binding agreement between the University of Ghana and the named supplier upon acceptance and signature by both parties.</w:t>
      </w:r>
    </w:p>
    <w:p>
      <w:pPr>
        <w:numPr>
          <w:ilvl w:val="0"/>
          <w:numId w:val="1001"/>
        </w:numPr>
        <w:pStyle w:val="Compact"/>
      </w:pPr>
      <w:r>
        <w:t xml:space="preserve">All items must conform to the specifications outlined in the Professor's original requisition form (Ref: UG-REQ-2025-0892) and applicable Ghana Standards Authority (GSA) regulations.</w:t>
      </w:r>
    </w:p>
    <w:p>
      <w:pPr>
        <w:numPr>
          <w:ilvl w:val="0"/>
          <w:numId w:val="1001"/>
        </w:numPr>
        <w:pStyle w:val="Compact"/>
      </w:pPr>
      <w:r>
        <w:t xml:space="preserve">Delivery of all goods shall be completed no later than 28 June 2025 at the designated location in Ghana Accra. Late delivery shall attract a penalty of 1% of the total Purchase Order value per day of delay.</w:t>
      </w:r>
    </w:p>
    <w:p>
      <w:pPr>
        <w:numPr>
          <w:ilvl w:val="0"/>
          <w:numId w:val="1001"/>
        </w:numPr>
        <w:pStyle w:val="Compact"/>
      </w:pPr>
      <w:r>
        <w:t xml:space="preserve">Payment shall be made via bank transfer to the supplier's designated account within thirty (30) calendar days of receipt of a valid tax invoice and confirmed delivery of all items.</w:t>
      </w:r>
    </w:p>
    <w:p>
      <w:pPr>
        <w:numPr>
          <w:ilvl w:val="0"/>
          <w:numId w:val="1001"/>
        </w:numPr>
        <w:pStyle w:val="Compact"/>
      </w:pPr>
      <w:r>
        <w:t xml:space="preserve">The supplier warrants that all goods are new, unused, and free from defects unless otherwise specified. Any defective items must be replaced within fourteen (14) days at the supplier's own cost.</w:t>
      </w:r>
    </w:p>
    <w:p>
      <w:pPr>
        <w:numPr>
          <w:ilvl w:val="0"/>
          <w:numId w:val="1001"/>
        </w:numPr>
        <w:pStyle w:val="Compact"/>
      </w:pPr>
      <w:r>
        <w:t xml:space="preserve">Chemical reagents must be accompanied by valid Material Safety Data Sheets (MSDS) and must comply with the Environmental Protection Agency (EPA) Ghana regulations for hazardous materials handling.</w:t>
      </w:r>
    </w:p>
    <w:p>
      <w:pPr>
        <w:numPr>
          <w:ilvl w:val="0"/>
          <w:numId w:val="1001"/>
        </w:numPr>
        <w:pStyle w:val="Compact"/>
      </w:pPr>
      <w:r>
        <w:t xml:space="preserve">This Purchase Order may not be assigned or transferred to any third party without the prior written consent of the University of Ghana Procurement Office.</w:t>
      </w:r>
    </w:p>
    <w:p>
      <w:pPr>
        <w:numPr>
          <w:ilvl w:val="0"/>
          <w:numId w:val="1001"/>
        </w:numPr>
        <w:pStyle w:val="Compact"/>
      </w:pPr>
      <w:r>
        <w:t xml:space="preserve">Any disputes arising from this Purchase Order shall be resolved through arbitration in accordance with the laws of the Republic of Ghana, with the seat of arbitration in Ghana Accra.</w:t>
      </w:r>
    </w:p>
    <w:p>
      <w:pPr>
        <w:numPr>
          <w:ilvl w:val="0"/>
          <w:numId w:val="1001"/>
        </w:numPr>
        <w:pStyle w:val="Compact"/>
      </w:pPr>
      <w:r>
        <w:t xml:space="preserve">The Professor's office shall conduct a quality inspection within five (5) working days of delivery. Any discrepancies must be reported in writing to the Procurement Office.</w:t>
      </w:r>
    </w:p>
    <w:bookmarkEnd w:id="24"/>
    <w:p>
      <w:pPr>
        <w:pStyle w:val="FirstParagraph"/>
      </w:pPr>
      <w:r>
        <w:rPr>
          <w:bCs/>
          <w:b/>
        </w:rPr>
        <w:t xml:space="preserve">Prepared By:</w:t>
      </w:r>
      <w:r>
        <w:br/>
      </w:r>
      <w:r>
        <w:t xml:space="preserve">Dr. Yaw Ofori</w:t>
      </w:r>
      <w:r>
        <w:br/>
      </w:r>
      <w:r>
        <w:t xml:space="preserve">Head of Department, Chemistry</w:t>
      </w:r>
      <w:r>
        <w:br/>
      </w:r>
      <w:r>
        <w:t xml:space="preserve">Date: _______________</w:t>
      </w:r>
    </w:p>
    <w:p>
      <w:pPr>
        <w:pStyle w:val="BodyText"/>
      </w:pPr>
      <w:r>
        <w:rPr>
          <w:bCs/>
          <w:b/>
        </w:rPr>
        <w:t xml:space="preserve">Approved By:</w:t>
      </w:r>
      <w:r>
        <w:br/>
      </w:r>
      <w:r>
        <w:t xml:space="preserve">Prof. Adwoa Mensah-Bonsu</w:t>
      </w:r>
      <w:r>
        <w:br/>
      </w:r>
      <w:r>
        <w:t xml:space="preserve">Professor of Analytical Chemistry</w:t>
      </w:r>
      <w:r>
        <w:br/>
      </w:r>
      <w:r>
        <w:t xml:space="preserve">Date: _______________</w:t>
      </w:r>
    </w:p>
    <w:p>
      <w:pPr>
        <w:pStyle w:val="BodyText"/>
      </w:pPr>
      <w:r>
        <w:rPr>
          <w:bCs/>
          <w:b/>
        </w:rPr>
        <w:t xml:space="preserve">Authorized By:</w:t>
      </w:r>
      <w:r>
        <w:br/>
      </w:r>
      <w:r>
        <w:t xml:space="preserve">Dr. Esi Darko</w:t>
      </w:r>
      <w:r>
        <w:br/>
      </w:r>
      <w:r>
        <w:t xml:space="preserve">Dean, Faculty of Natural &amp; Applied Sciences</w:t>
      </w:r>
      <w:r>
        <w:br/>
      </w:r>
      <w:r>
        <w:t xml:space="preserve">Date: _______________</w:t>
      </w:r>
    </w:p>
    <w:p>
      <w:pPr>
        <w:pStyle w:val="BodyText"/>
      </w:pPr>
      <w:r>
        <w:rPr>
          <w:bCs/>
          <w:b/>
        </w:rPr>
        <w:t xml:space="preserve">Accepted By (Supplier):</w:t>
      </w:r>
      <w:r>
        <w:br/>
      </w:r>
      <w:r>
        <w:t xml:space="preserve">Mr. Kwame Asante</w:t>
      </w:r>
      <w:r>
        <w:br/>
      </w:r>
      <w:r>
        <w:t xml:space="preserve">Accra Academic Supplies Ltd.</w:t>
      </w:r>
      <w:r>
        <w:br/>
      </w:r>
      <w:r>
        <w:t xml:space="preserve">Date: _______________</w:t>
      </w:r>
    </w:p>
    <w:p>
      <w:pPr>
        <w:pStyle w:val="BodyText"/>
      </w:pPr>
      <w:r>
        <w:t xml:space="preserve">University of Ghana — Procurement &amp; Supply Division — Legon Campus, Ghana Accra</w:t>
      </w:r>
    </w:p>
    <w:p>
      <w:pPr>
        <w:pStyle w:val="BodyText"/>
      </w:pPr>
      <w:r>
        <w:t xml:space="preserve">Purchase Order No. UG-PO-2025-04471 | This document is confidential and intended solely for the named parties.</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Professor's Office - Ghana Accra</dc:title>
  <dc:creator/>
  <dc:language>en</dc:language>
  <cp:keywords/>
  <dcterms:created xsi:type="dcterms:W3CDTF">2026-10-10T09:11:12Z</dcterms:created>
  <dcterms:modified xsi:type="dcterms:W3CDTF">2026-10-10T09:11:12Z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