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Supplies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University of Nairobi — Office of the Dean, Faculty of Pure and Applied Sciences</w:t>
      </w:r>
    </w:p>
    <w:p>
      <w:pPr>
        <w:pStyle w:val="BodyText"/>
      </w:pPr>
      <w:r>
        <w:t xml:space="preserve">P.O. Box 30197-00100, Nairobi, Kenya</w:t>
      </w:r>
    </w:p>
    <w:p>
      <w:pPr>
        <w:pStyle w:val="BodyText"/>
      </w:pPr>
      <w:r>
        <w:t xml:space="preserve">PO Reference No: UON/PO/2025/04782</w:t>
      </w:r>
    </w:p>
    <w:p>
      <w:pPr>
        <w:pStyle w:val="BodyText"/>
      </w:pPr>
      <w:r>
        <w:t xml:space="preserve">Date of Issue: 14th June 2025</w:t>
      </w:r>
    </w:p>
    <w:p>
      <w:pPr>
        <w:pStyle w:val="BodyText"/>
      </w:pPr>
      <w:r>
        <w:t xml:space="preserve">Valid Until: 14th September 2025</w:t>
      </w:r>
    </w:p>
    <w:bookmarkEnd w:id="20"/>
    <w:bookmarkStart w:id="21" w:name="supplier-information"/>
    <w:p>
      <w:pPr>
        <w:pStyle w:val="Heading2"/>
      </w:pPr>
      <w:r>
        <w:t xml:space="preserve">1. Supplier Information</w:t>
      </w:r>
    </w:p>
    <w:p>
      <w:pPr>
        <w:pStyle w:val="FirstParagraph"/>
      </w:pPr>
      <w:r>
        <w:rPr>
          <w:bCs/>
          <w:b/>
        </w:rPr>
        <w:t xml:space="preserve">Supplier Name:</w:t>
      </w:r>
      <w:r>
        <w:t xml:space="preserve"> </w:t>
      </w:r>
      <w:r>
        <w:t xml:space="preserve">East African Academic Supplies Ltd.</w:t>
      </w:r>
    </w:p>
    <w:p>
      <w:pPr>
        <w:pStyle w:val="BodyText"/>
      </w:pPr>
      <w:r>
        <w:rPr>
          <w:bCs/>
          <w:b/>
        </w:rPr>
        <w:t xml:space="preserve">Address:</w:t>
      </w:r>
      <w:r>
        <w:t xml:space="preserve"> </w:t>
      </w:r>
      <w:r>
        <w:t xml:space="preserve">4th Floor, Kenyatta Avenue, Westlands, Nairobi, Kenya</w:t>
      </w:r>
    </w:p>
    <w:p>
      <w:pPr>
        <w:pStyle w:val="BodyText"/>
      </w:pPr>
      <w:r>
        <w:rPr>
          <w:bCs/>
          <w:b/>
        </w:rPr>
        <w:t xml:space="preserve">Tax Identification Number (TIN):</w:t>
      </w:r>
      <w:r>
        <w:t xml:space="preserve"> </w:t>
      </w:r>
      <w:r>
        <w:t xml:space="preserve">P051234567X</w:t>
      </w:r>
    </w:p>
    <w:p>
      <w:pPr>
        <w:pStyle w:val="BodyText"/>
      </w:pPr>
      <w:r>
        <w:rPr>
          <w:bCs/>
          <w:b/>
        </w:rPr>
        <w:t xml:space="preserve">Contact Person:</w:t>
      </w:r>
      <w:r>
        <w:t xml:space="preserve"> </w:t>
      </w:r>
      <w:r>
        <w:t xml:space="preserve">Mr. James Mwangi, Procurement Manager</w:t>
      </w:r>
    </w:p>
    <w:p>
      <w:pPr>
        <w:pStyle w:val="BodyText"/>
      </w:pPr>
      <w:r>
        <w:rPr>
          <w:bCs/>
          <w:b/>
        </w:rPr>
        <w:t xml:space="preserve">Telephone:</w:t>
      </w:r>
      <w:r>
        <w:t xml:space="preserve"> </w:t>
      </w:r>
      <w:r>
        <w:t xml:space="preserve">+254 722 345 678</w:t>
      </w:r>
    </w:p>
    <w:p>
      <w:pPr>
        <w:pStyle w:val="BodyText"/>
      </w:pPr>
      <w:r>
        <w:rPr>
          <w:bCs/>
          <w:b/>
        </w:rPr>
        <w:t xml:space="preserve">Email:</w:t>
      </w:r>
      <w:r>
        <w:t xml:space="preserve"> </w:t>
      </w:r>
      <w:r>
        <w:t xml:space="preserve">procurement@eaasupplies.co.ke</w:t>
      </w:r>
    </w:p>
    <w:bookmarkEnd w:id="21"/>
    <w:bookmarkStart w:id="22" w:name="recipient-beneficiary-information"/>
    <w:p>
      <w:pPr>
        <w:pStyle w:val="Heading2"/>
      </w:pPr>
      <w:r>
        <w:t xml:space="preserve">2. Recipient / Beneficiary Information</w:t>
      </w:r>
    </w:p>
    <w:p>
      <w:pPr>
        <w:pStyle w:val="FirstParagraph"/>
      </w:pPr>
      <w:r>
        <w:rPr>
          <w:bCs/>
          <w:b/>
        </w:rPr>
        <w:t xml:space="preserve">Recipient:</w:t>
      </w:r>
      <w:r>
        <w:t xml:space="preserve"> </w:t>
      </w:r>
      <w:r>
        <w:t xml:space="preserve">Professor Amina Wanjiru Kariuki, PhD</w:t>
      </w:r>
    </w:p>
    <w:p>
      <w:pPr>
        <w:pStyle w:val="BodyText"/>
      </w:pPr>
      <w:r>
        <w:rPr>
          <w:bCs/>
          <w:b/>
        </w:rPr>
        <w:t xml:space="preserve">Title:</w:t>
      </w:r>
      <w:r>
        <w:t xml:space="preserve"> </w:t>
      </w:r>
      <w:r>
        <w:t xml:space="preserve">Professor of Molecular Biology and Biotechnology</w:t>
      </w:r>
    </w:p>
    <w:p>
      <w:pPr>
        <w:pStyle w:val="BodyText"/>
      </w:pPr>
      <w:r>
        <w:rPr>
          <w:bCs/>
          <w:b/>
        </w:rPr>
        <w:t xml:space="preserve">Department:</w:t>
      </w:r>
      <w:r>
        <w:t xml:space="preserve"> </w:t>
      </w:r>
      <w:r>
        <w:t xml:space="preserve">Department of Biological Sciences, Faculty of Pure and Applied Sciences</w:t>
      </w:r>
    </w:p>
    <w:p>
      <w:pPr>
        <w:pStyle w:val="BodyText"/>
      </w:pPr>
      <w:r>
        <w:rPr>
          <w:bCs/>
          <w:b/>
        </w:rPr>
        <w:t xml:space="preserve">Institution:</w:t>
      </w:r>
      <w:r>
        <w:t xml:space="preserve"> </w:t>
      </w:r>
      <w:r>
        <w:t xml:space="preserve">University of Nairobi, Main Campus, Nairobi, Kenya</w:t>
      </w:r>
    </w:p>
    <w:p>
      <w:pPr>
        <w:pStyle w:val="BodyText"/>
      </w:pPr>
      <w:r>
        <w:rPr>
          <w:bCs/>
          <w:b/>
        </w:rPr>
        <w:t xml:space="preserve">Office Location:</w:t>
      </w:r>
      <w:r>
        <w:t xml:space="preserve"> </w:t>
      </w:r>
      <w:r>
        <w:t xml:space="preserve">Building 12, Room 204, University of Nairobi, P.O. Box 30197-00100, Nairobi, Kenya</w:t>
      </w:r>
    </w:p>
    <w:p>
      <w:pPr>
        <w:pStyle w:val="BodyText"/>
      </w:pPr>
      <w:r>
        <w:rPr>
          <w:bCs/>
          <w:b/>
        </w:rPr>
        <w:t xml:space="preserve">Telephone:</w:t>
      </w:r>
      <w:r>
        <w:t xml:space="preserve"> </w:t>
      </w:r>
      <w:r>
        <w:t xml:space="preserve">+254 733 891 234</w:t>
      </w:r>
    </w:p>
    <w:p>
      <w:pPr>
        <w:pStyle w:val="BodyText"/>
      </w:pPr>
      <w:r>
        <w:rPr>
          <w:bCs/>
          <w:b/>
        </w:rPr>
        <w:t xml:space="preserve">Email:</w:t>
      </w:r>
      <w:r>
        <w:t xml:space="preserve"> </w:t>
      </w:r>
      <w:r>
        <w:t xml:space="preserve">a.kariuki@uonbi.ac.ke</w:t>
      </w:r>
    </w:p>
    <w:p>
      <w:pPr>
        <w:pStyle w:val="BodyText"/>
      </w:pPr>
      <w:r>
        <w:rPr>
          <w:bCs/>
          <w:b/>
        </w:rPr>
        <w:t xml:space="preserve">Staff ID:</w:t>
      </w:r>
      <w:r>
        <w:t xml:space="preserve"> </w:t>
      </w:r>
      <w:r>
        <w:t xml:space="preserve">UON/STF/2003/01187</w:t>
      </w:r>
    </w:p>
    <w:bookmarkEnd w:id="22"/>
    <w:bookmarkStart w:id="23" w:name="purchase-order-line-items"/>
    <w:p>
      <w:pPr>
        <w:pStyle w:val="Heading2"/>
      </w:pPr>
      <w:r>
        <w:t xml:space="preserve">3. Purchase Order Line Items</w:t>
      </w:r>
    </w:p>
    <w:p>
      <w:pPr>
        <w:pStyle w:val="FirstParagraph"/>
      </w:pPr>
      <w:r>
        <w:t xml:space="preserve">This Purchase Order is issued to procure specialized academic and laboratory equipment, reference materials, and consumables for the use of</w:t>
      </w:r>
      <w:r>
        <w:t xml:space="preserve"> </w:t>
      </w:r>
      <w:r>
        <w:t xml:space="preserve">Professor Amina Wanjiru Kariuki</w:t>
      </w:r>
      <w:r>
        <w:t xml:space="preserve"> </w:t>
      </w:r>
      <w:r>
        <w:t xml:space="preserve">in support of her ongoing research programme in molecular biology and her teaching responsibilities at the University of Nairobi, Kenya. All items are to be delivered to the Professor's designated office and laboratory space within the University of Nairobi campus in Nairobi, Kenya.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High-Performance Liquid Chromatography (HPLC) System, Agilent 1260 Infinity II, with UV-Vis Detector and Column Oven</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Real-Time PCR Thermal Cycler, Bio-Rad CFX96 Touch, with 96-Well Plate and Accessories</w:t>
            </w:r>
          </w:p>
        </w:tc>
        <w:tc>
          <w:tcPr/>
          <w:p>
            <w:pPr>
              <w:pStyle w:val="Compact"/>
              <w:jc w:val="left"/>
            </w:pPr>
            <w:r>
              <w:t xml:space="preserve">1</w:t>
            </w:r>
          </w:p>
        </w:tc>
        <w:tc>
          <w:tcPr/>
          <w:p>
            <w:pPr>
              <w:pStyle w:val="Compact"/>
              <w:jc w:val="left"/>
            </w:pPr>
            <w:r>
              <w:t xml:space="preserve">1,275,000.00</w:t>
            </w:r>
          </w:p>
        </w:tc>
        <w:tc>
          <w:tcPr/>
          <w:p>
            <w:pPr>
              <w:pStyle w:val="Compact"/>
              <w:jc w:val="left"/>
            </w:pPr>
            <w:r>
              <w:t xml:space="preserve">1,275,000.00</w:t>
            </w:r>
          </w:p>
        </w:tc>
      </w:tr>
      <w:tr>
        <w:tc>
          <w:tcPr/>
          <w:p>
            <w:pPr>
              <w:pStyle w:val="Compact"/>
              <w:jc w:val="left"/>
            </w:pPr>
            <w:r>
              <w:t xml:space="preserve">03</w:t>
            </w:r>
          </w:p>
        </w:tc>
        <w:tc>
          <w:tcPr/>
          <w:p>
            <w:pPr>
              <w:pStyle w:val="Compact"/>
              <w:jc w:val="left"/>
            </w:pPr>
            <w:r>
              <w:t xml:space="preserve">Ultra-Cold Freezer, Thermo Fisher Scientific -80°C, 200L Capacity, for Biological Sample Storage</w:t>
            </w:r>
          </w:p>
        </w:tc>
        <w:tc>
          <w:tcPr/>
          <w:p>
            <w:pPr>
              <w:pStyle w:val="Compact"/>
              <w:jc w:val="left"/>
            </w:pPr>
            <w:r>
              <w:t xml:space="preserve">1</w:t>
            </w:r>
          </w:p>
        </w:tc>
        <w:tc>
          <w:tcPr/>
          <w:p>
            <w:pPr>
              <w:pStyle w:val="Compact"/>
              <w:jc w:val="left"/>
            </w:pPr>
            <w:r>
              <w:t xml:space="preserve">890,000.00</w:t>
            </w:r>
          </w:p>
        </w:tc>
        <w:tc>
          <w:tcPr/>
          <w:p>
            <w:pPr>
              <w:pStyle w:val="Compact"/>
              <w:jc w:val="left"/>
            </w:pPr>
            <w:r>
              <w:t xml:space="preserve">890,000.00</w:t>
            </w:r>
          </w:p>
        </w:tc>
      </w:tr>
      <w:tr>
        <w:tc>
          <w:tcPr/>
          <w:p>
            <w:pPr>
              <w:pStyle w:val="Compact"/>
              <w:jc w:val="left"/>
            </w:pPr>
            <w:r>
              <w:t xml:space="preserve">04</w:t>
            </w:r>
          </w:p>
        </w:tc>
        <w:tc>
          <w:tcPr/>
          <w:p>
            <w:pPr>
              <w:pStyle w:val="Compact"/>
              <w:jc w:val="left"/>
            </w:pPr>
            <w:r>
              <w:t xml:space="preserve">Centrifuge, Eppendorf 5910 R, Refrigerated, 24 x 50ml Rotor, for Laboratory Use</w:t>
            </w:r>
          </w:p>
        </w:tc>
        <w:tc>
          <w:tcPr/>
          <w:p>
            <w:pPr>
              <w:pStyle w:val="Compact"/>
              <w:jc w:val="left"/>
            </w:pPr>
            <w:r>
              <w:t xml:space="preserve">2</w:t>
            </w:r>
          </w:p>
        </w:tc>
        <w:tc>
          <w:tcPr/>
          <w:p>
            <w:pPr>
              <w:pStyle w:val="Compact"/>
              <w:jc w:val="left"/>
            </w:pPr>
            <w:r>
              <w:t xml:space="preserve">425,000.00</w:t>
            </w:r>
          </w:p>
        </w:tc>
        <w:tc>
          <w:tcPr/>
          <w:p>
            <w:pPr>
              <w:pStyle w:val="Compact"/>
              <w:jc w:val="left"/>
            </w:pPr>
            <w:r>
              <w:t xml:space="preserve">850,000.00</w:t>
            </w:r>
          </w:p>
        </w:tc>
      </w:tr>
      <w:tr>
        <w:tc>
          <w:tcPr/>
          <w:p>
            <w:pPr>
              <w:pStyle w:val="Compact"/>
              <w:jc w:val="left"/>
            </w:pPr>
            <w:r>
              <w:t xml:space="preserve">05</w:t>
            </w:r>
          </w:p>
        </w:tc>
        <w:tc>
          <w:tcPr/>
          <w:p>
            <w:pPr>
              <w:pStyle w:val="Compact"/>
              <w:jc w:val="left"/>
            </w:pPr>
            <w:r>
              <w:t xml:space="preserve">Academic Reference Texts: "Molecular Biology of the Cell" (6th Ed.), "Genes XII" (Watson et al.), "Principles of Biochemistry" (Nelson &amp; Cox) — 10 copies each</w:t>
            </w:r>
          </w:p>
        </w:tc>
        <w:tc>
          <w:tcPr/>
          <w:p>
            <w:pPr>
              <w:pStyle w:val="Compact"/>
              <w:jc w:val="left"/>
            </w:pPr>
            <w:r>
              <w:t xml:space="preserve">30</w:t>
            </w:r>
          </w:p>
        </w:tc>
        <w:tc>
          <w:tcPr/>
          <w:p>
            <w:pPr>
              <w:pStyle w:val="Compact"/>
              <w:jc w:val="left"/>
            </w:pPr>
            <w:r>
              <w:t xml:space="preserve">8,500.00</w:t>
            </w:r>
          </w:p>
        </w:tc>
        <w:tc>
          <w:tcPr/>
          <w:p>
            <w:pPr>
              <w:pStyle w:val="Compact"/>
              <w:jc w:val="left"/>
            </w:pPr>
            <w:r>
              <w:t xml:space="preserve">255,000.00</w:t>
            </w:r>
          </w:p>
        </w:tc>
      </w:tr>
      <w:tr>
        <w:tc>
          <w:tcPr/>
          <w:p>
            <w:pPr>
              <w:pStyle w:val="Compact"/>
              <w:jc w:val="left"/>
            </w:pPr>
            <w:r>
              <w:t xml:space="preserve">06</w:t>
            </w:r>
          </w:p>
        </w:tc>
        <w:tc>
          <w:tcPr/>
          <w:p>
            <w:pPr>
              <w:pStyle w:val="Compact"/>
              <w:jc w:val="left"/>
            </w:pPr>
            <w:r>
              <w:t xml:space="preserve">Laboratory Consumables Pack: Pipette Tips (10µL, 200µL, 1000µL), Petri Dishes, Agar Plates, Gloves, and Reagents (Annual Supply for Professor's Lab)</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07</w:t>
            </w:r>
          </w:p>
        </w:tc>
        <w:tc>
          <w:tcPr/>
          <w:p>
            <w:pPr>
              <w:pStyle w:val="Compact"/>
              <w:jc w:val="left"/>
            </w:pPr>
            <w:r>
              <w:t xml:space="preserve">Interactive Digital Display, 75-inch 4K, for Professor's Lecture Hall Presentations, Department of Biological Sciences</w:t>
            </w:r>
          </w:p>
        </w:tc>
        <w:tc>
          <w:tcPr/>
          <w:p>
            <w:pPr>
              <w:pStyle w:val="Compact"/>
              <w:jc w:val="left"/>
            </w:pPr>
            <w:r>
              <w:t xml:space="preserve">2</w:t>
            </w:r>
          </w:p>
        </w:tc>
        <w:tc>
          <w:tcPr/>
          <w:p>
            <w:pPr>
              <w:pStyle w:val="Compact"/>
              <w:jc w:val="left"/>
            </w:pPr>
            <w:r>
              <w:t xml:space="preserve">195,000.00</w:t>
            </w:r>
          </w:p>
        </w:tc>
        <w:tc>
          <w:tcPr/>
          <w:p>
            <w:pPr>
              <w:pStyle w:val="Compact"/>
              <w:jc w:val="left"/>
            </w:pPr>
            <w:r>
              <w:t xml:space="preserve">390,000.00</w:t>
            </w:r>
          </w:p>
        </w:tc>
      </w:tr>
      <w:tr>
        <w:tc>
          <w:tcPr/>
          <w:p>
            <w:pPr>
              <w:pStyle w:val="Compact"/>
              <w:jc w:val="left"/>
            </w:pPr>
            <w:r>
              <w:t xml:space="preserve">08</w:t>
            </w:r>
          </w:p>
        </w:tc>
        <w:tc>
          <w:tcPr/>
          <w:p>
            <w:pPr>
              <w:pStyle w:val="Compact"/>
              <w:jc w:val="left"/>
            </w:pPr>
            <w:r>
              <w:t xml:space="preserve">Scientific Software Licenses: ImageJ Pro, GraphPad Prism 10, and MEGA X (Perpetual License, 5-User Seat)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gridSpan w:val="4"/>
          </w:tcPr>
          <w:p>
            <w:pPr>
              <w:pStyle w:val="Compact"/>
              <w:jc w:val="right"/>
            </w:pPr>
            <w:r>
              <w:t xml:space="preserve">SUBTOTAL:</w:t>
            </w:r>
          </w:p>
        </w:tc>
        <w:tc>
          <w:tcPr/>
          <w:p>
            <w:pPr>
              <w:pStyle w:val="Compact"/>
              <w:jc w:val="left"/>
            </w:pPr>
            <w:r>
              <w:t xml:space="preserve">9,040,000.00</w:t>
            </w:r>
          </w:p>
        </w:tc>
      </w:tr>
      <w:tr>
        <w:tc>
          <w:tcPr>
            <w:gridSpan w:val="4"/>
          </w:tcPr>
          <w:p>
            <w:pPr>
              <w:pStyle w:val="Compact"/>
              <w:jc w:val="right"/>
            </w:pPr>
            <w:r>
              <w:t xml:space="preserve">VAT (16%):</w:t>
            </w:r>
          </w:p>
        </w:tc>
        <w:tc>
          <w:tcPr/>
          <w:p>
            <w:pPr>
              <w:pStyle w:val="Compact"/>
              <w:jc w:val="left"/>
            </w:pPr>
            <w:r>
              <w:t xml:space="preserve">1,446,400.00</w:t>
            </w:r>
          </w:p>
        </w:tc>
      </w:tr>
      <w:tr>
        <w:tc>
          <w:tcPr>
            <w:gridSpan w:val="4"/>
          </w:tcPr>
          <w:p>
            <w:pPr>
              <w:pStyle w:val="Compact"/>
              <w:jc w:val="right"/>
            </w:pPr>
            <w:r>
              <w:t xml:space="preserve">DELIVERY &amp; INSTALLATION (Nairobi, Kenya):</w:t>
            </w:r>
          </w:p>
        </w:tc>
        <w:tc>
          <w:tcPr/>
          <w:p>
            <w:pPr>
              <w:pStyle w:val="Compact"/>
              <w:jc w:val="left"/>
            </w:pPr>
            <w:r>
              <w:t xml:space="preserve">120,000.00</w:t>
            </w:r>
          </w:p>
        </w:tc>
      </w:tr>
      <w:tr>
        <w:tc>
          <w:tcPr>
            <w:gridSpan w:val="4"/>
          </w:tcPr>
          <w:p>
            <w:pPr>
              <w:pStyle w:val="Compact"/>
              <w:jc w:val="right"/>
            </w:pPr>
            <w:r>
              <w:t xml:space="preserve">GRAND TOTAL (KES):</w:t>
            </w:r>
          </w:p>
        </w:tc>
        <w:tc>
          <w:tcPr/>
          <w:p>
            <w:pPr>
              <w:pStyle w:val="Compact"/>
              <w:jc w:val="left"/>
            </w:pPr>
            <w:r>
              <w:t xml:space="preserve">10,606,400.00</w:t>
            </w:r>
          </w:p>
        </w:tc>
      </w:tr>
    </w:tbl>
    <w:bookmarkEnd w:id="23"/>
    <w:bookmarkStart w:id="24" w:name="delivery-and-installation-details"/>
    <w:p>
      <w:pPr>
        <w:pStyle w:val="Heading2"/>
      </w:pPr>
      <w:r>
        <w:t xml:space="preserve">4. Delivery and Installation Details</w:t>
      </w:r>
    </w:p>
    <w:p>
      <w:pPr>
        <w:pStyle w:val="FirstParagraph"/>
      </w:pPr>
      <w:r>
        <w:t xml:space="preserve">All items specified in this Purchase Order shall be delivered to the University of Nairobi campus, Nairobi, Kenya, at the address stated in Section 2. Delivery is to be completed no later than</w:t>
      </w:r>
      <w:r>
        <w:t xml:space="preserve"> </w:t>
      </w:r>
      <w:r>
        <w:rPr>
          <w:bCs/>
          <w:b/>
        </w:rPr>
        <w:t xml:space="preserve">30th July 2025</w:t>
      </w:r>
      <w:r>
        <w:t xml:space="preserve">. The supplier is responsible for the safe transport, unloading, and professional installation of all laboratory equipment at the Professor's designated laboratory (Building 12, Ground Floor, Lab 12-G-03) and the placement of teaching aids in the Professor's assigned lecture hall. The supplier shall coordinate with the University of Nairobi Facilities Management Office in Nairobi, Kenya, to schedule access to the campus and ensure compliance with all institutional safety and security protocols. A delivery receipt signed by the Professor or her authorized laboratory assistant shall be required upon completion of delivery.</w:t>
      </w:r>
    </w:p>
    <w:bookmarkEnd w:id="24"/>
    <w:bookmarkStart w:id="25" w:name="payment-terms"/>
    <w:p>
      <w:pPr>
        <w:pStyle w:val="Heading2"/>
      </w:pPr>
      <w:r>
        <w:t xml:space="preserve">5. Payment Terms</w:t>
      </w:r>
    </w:p>
    <w:p>
      <w:pPr>
        <w:numPr>
          <w:ilvl w:val="0"/>
          <w:numId w:val="1001"/>
        </w:numPr>
        <w:pStyle w:val="Compact"/>
      </w:pPr>
      <w:r>
        <w:t xml:space="preserve">Payment shall be made in Kenyan Shillings (KES) via bank transfer to the supplier's designated account at Equity Bank, Nairobi Branch, Kenya.</w:t>
      </w:r>
    </w:p>
    <w:p>
      <w:pPr>
        <w:numPr>
          <w:ilvl w:val="0"/>
          <w:numId w:val="1001"/>
        </w:numPr>
        <w:pStyle w:val="Compact"/>
      </w:pPr>
      <w:r>
        <w:t xml:space="preserve">A 30% advance payment (KES 3,181,920.00) shall be released within five (5) business days of the signing of this Purchase Order by both parties.</w:t>
      </w:r>
    </w:p>
    <w:p>
      <w:pPr>
        <w:numPr>
          <w:ilvl w:val="0"/>
          <w:numId w:val="1001"/>
        </w:numPr>
        <w:pStyle w:val="Compact"/>
      </w:pPr>
      <w:r>
        <w:t xml:space="preserve">The remaining 70% balance (KES 7,424,480.00) shall be paid within fourteen (14) business days following successful delivery, installation, and written acceptance by Professor Kariuki and the University of Nairobi Procurement Committee.</w:t>
      </w:r>
    </w:p>
    <w:p>
      <w:pPr>
        <w:numPr>
          <w:ilvl w:val="0"/>
          <w:numId w:val="1001"/>
        </w:numPr>
        <w:pStyle w:val="Compact"/>
      </w:pPr>
      <w:r>
        <w:t xml:space="preserve">All payments are subject to the standard withholding tax provisions as prescribed by the Kenya Revenue Authority (KRA).</w:t>
      </w:r>
    </w:p>
    <w:p>
      <w:pPr>
        <w:numPr>
          <w:ilvl w:val="0"/>
          <w:numId w:val="1001"/>
        </w:numPr>
        <w:pStyle w:val="Compact"/>
      </w:pPr>
      <w:r>
        <w:t xml:space="preserve">Late payments shall attract interest at the rate of 2% per month as stipulated under the Kenyan Bills of Exchange Act.</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Republic of Kenya and the University of Nairobi Procurement and Disposal of Assets Policy (2023 Revision).</w:t>
      </w:r>
    </w:p>
    <w:p>
      <w:pPr>
        <w:numPr>
          <w:ilvl w:val="0"/>
          <w:numId w:val="1002"/>
        </w:numPr>
        <w:pStyle w:val="Compact"/>
      </w:pPr>
      <w:r>
        <w:t xml:space="preserve">All equipment must carry a minimum warranty period of twenty-four (24) months from the date of installation, with on-site service coverage within Nairobi, Kenya.</w:t>
      </w:r>
    </w:p>
    <w:p>
      <w:pPr>
        <w:numPr>
          <w:ilvl w:val="0"/>
          <w:numId w:val="1002"/>
        </w:numPr>
        <w:pStyle w:val="Compact"/>
      </w:pPr>
      <w:r>
        <w:t xml:space="preserve">The supplier shall provide comprehensive training for the Professor and up to four (4) laboratory technicians on the operation, maintenance, and troubleshooting of all installed equipment.</w:t>
      </w:r>
    </w:p>
    <w:p>
      <w:pPr>
        <w:numPr>
          <w:ilvl w:val="0"/>
          <w:numId w:val="1002"/>
        </w:numPr>
        <w:pStyle w:val="Compact"/>
      </w:pPr>
      <w:r>
        <w:t xml:space="preserve">Any defect or non-conformity discovered within the warranty period shall be rectified by the supplier at no additional cost to the University of Nairobi.</w:t>
      </w:r>
    </w:p>
    <w:p>
      <w:pPr>
        <w:numPr>
          <w:ilvl w:val="0"/>
          <w:numId w:val="1002"/>
        </w:numPr>
        <w:pStyle w:val="Compact"/>
      </w:pPr>
      <w:r>
        <w:t xml:space="preserve">The supplier warrants that all items are new, unused, and of the highest quality suitable for academic research and teaching purposes at a Kenyan university.</w:t>
      </w:r>
    </w:p>
    <w:p>
      <w:pPr>
        <w:numPr>
          <w:ilvl w:val="0"/>
          <w:numId w:val="1002"/>
        </w:numPr>
        <w:pStyle w:val="Compact"/>
      </w:pPr>
      <w:r>
        <w:t xml:space="preserve">Intellectual property rights associated with all software licenses shall remain with the University of Nairobi and Professor Kariuki for the duration of the license term.</w:t>
      </w:r>
    </w:p>
    <w:p>
      <w:pPr>
        <w:numPr>
          <w:ilvl w:val="0"/>
          <w:numId w:val="1002"/>
        </w:numPr>
        <w:pStyle w:val="Compact"/>
      </w:pPr>
      <w:r>
        <w:t xml:space="preserve">Disputes arising from this Purchase Order shall be resolved through arbitration in Nairobi, Kenya, in accordance with the Arbitration Act, 1995 of Kenya.</w:t>
      </w:r>
    </w:p>
    <w:p>
      <w:pPr>
        <w:numPr>
          <w:ilvl w:val="0"/>
          <w:numId w:val="1002"/>
        </w:numPr>
        <w:pStyle w:val="Compact"/>
      </w:pPr>
      <w:r>
        <w:t xml:space="preserve">This Purchase Order may only be amended in writing, signed by both the authorized representative of the University of Nairobi and the supplier.</w:t>
      </w:r>
    </w:p>
    <w:bookmarkEnd w:id="26"/>
    <w:p>
      <w:pPr>
        <w:pStyle w:val="FirstParagraph"/>
      </w:pPr>
      <w:r>
        <w:rPr>
          <w:bCs/>
          <w:b/>
        </w:rPr>
        <w:t xml:space="preserve">Note:</w:t>
      </w:r>
      <w:r>
        <w:t xml:space="preserve"> </w:t>
      </w:r>
      <w:r>
        <w:t xml:space="preserve">This Purchase Order has been prepared specifically to support the research and teaching activities of Professor Amina Wanjiru Kariuki at the University of Nairobi, Kenya. All procurement activities are conducted in full compliance with the Public Procurement and Asset Disposal Act, 2015 (PPADA) of Kenya and the institutional guidelines of the University of Nairobi. The Professor's office in Nairobi, Kenya, shall serve as the primary point of contact for all delivery, installation, and post-sale service matters related to this Purchase Order.</w:t>
      </w:r>
    </w:p>
    <w:bookmarkStart w:id="27" w:name="authorization-and-signatures"/>
    <w:p>
      <w:pPr>
        <w:pStyle w:val="Heading2"/>
      </w:pPr>
      <w:r>
        <w:t xml:space="preserve">7. Authorization and Signatures</w:t>
      </w:r>
    </w:p>
    <w:p>
      <w:pPr>
        <w:pStyle w:val="FirstParagraph"/>
      </w:pPr>
      <w:r>
        <w:rPr>
          <w:bCs/>
          <w:b/>
        </w:rPr>
        <w:t xml:space="preserve">Prepared By:</w:t>
      </w:r>
      <w:r>
        <w:br/>
      </w:r>
      <w:r>
        <w:t xml:space="preserve">Dr. Peter Otieno, Procurement Officer</w:t>
      </w:r>
      <w:r>
        <w:br/>
      </w:r>
      <w:r>
        <w:t xml:space="preserve">University of Nairobi, Nairobi, Kenya</w:t>
      </w:r>
      <w:r>
        <w:br/>
      </w:r>
      <w:r>
        <w:t xml:space="preserve">Date: _______________</w:t>
      </w:r>
    </w:p>
    <w:p>
      <w:pPr>
        <w:pStyle w:val="BodyText"/>
      </w:pPr>
      <w:r>
        <w:rPr>
          <w:bCs/>
          <w:b/>
        </w:rPr>
        <w:t xml:space="preserve">Approved By:</w:t>
      </w:r>
      <w:r>
        <w:br/>
      </w:r>
      <w:r>
        <w:t xml:space="preserve">Prof. David Njoroge, Dean</w:t>
      </w:r>
      <w:r>
        <w:br/>
      </w:r>
      <w:r>
        <w:t xml:space="preserve">Faculty of Pure and Applied Sciences</w:t>
      </w:r>
      <w:r>
        <w:br/>
      </w:r>
      <w:r>
        <w:t xml:space="preserve">University of Nairobi, Nairobi, Kenya</w:t>
      </w:r>
      <w:r>
        <w:br/>
      </w:r>
      <w:r>
        <w:t xml:space="preserve">Date: _______________</w:t>
      </w:r>
    </w:p>
    <w:p>
      <w:pPr>
        <w:pStyle w:val="BodyText"/>
      </w:pPr>
      <w:r>
        <w:rPr>
          <w:bCs/>
          <w:b/>
        </w:rPr>
        <w:t xml:space="preserve">Accepted By (Supplier):</w:t>
      </w:r>
      <w:r>
        <w:br/>
      </w:r>
      <w:r>
        <w:t xml:space="preserve">Mr. James Mwangi, Procurement Manager</w:t>
      </w:r>
      <w:r>
        <w:br/>
      </w:r>
      <w:r>
        <w:t xml:space="preserve">East African Academic Supplies Ltd.</w:t>
      </w:r>
      <w:r>
        <w:br/>
      </w:r>
      <w:r>
        <w:t xml:space="preserve">Nairobi, Kenya</w:t>
      </w:r>
      <w:r>
        <w:br/>
      </w:r>
      <w:r>
        <w:t xml:space="preserve">Date: _______________</w:t>
      </w:r>
    </w:p>
    <w:p>
      <w:pPr>
        <w:pStyle w:val="BodyText"/>
      </w:pPr>
      <w:r>
        <w:rPr>
          <w:bCs/>
          <w:b/>
        </w:rPr>
        <w:t xml:space="preserve">Received By (Professor):</w:t>
      </w:r>
      <w:r>
        <w:br/>
      </w:r>
      <w:r>
        <w:t xml:space="preserve">Prof. Amina Wanjiru Kariuki, PhD</w:t>
      </w:r>
      <w:r>
        <w:br/>
      </w:r>
      <w:r>
        <w:t xml:space="preserve">Department of Biological Sciences</w:t>
      </w:r>
      <w:r>
        <w:br/>
      </w:r>
      <w:r>
        <w:t xml:space="preserve">University of Nairobi, Nairobi, Kenya</w:t>
      </w:r>
      <w:r>
        <w:br/>
      </w:r>
      <w:r>
        <w:t xml:space="preserve">Date: _______________</w:t>
      </w:r>
    </w:p>
    <w:bookmarkEnd w:id="27"/>
    <w:p>
      <w:pPr>
        <w:pStyle w:val="BodyText"/>
      </w:pPr>
      <w:r>
        <w:t xml:space="preserve">This Purchase Order document is the property of the University of Nairobi, Nairobi, Kenya. Unauthorized reproduction or distribution is prohibited.</w:t>
      </w:r>
    </w:p>
    <w:p>
      <w:pPr>
        <w:pStyle w:val="BodyText"/>
      </w:pPr>
      <w:r>
        <w:t xml:space="preserve">Document Reference: UON/PO/2025/04782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Supplies - Kenya Nairobi</dc:title>
  <dc:creator/>
  <dc:language>en</dc:language>
  <cp:keywords/>
  <dcterms:created xsi:type="dcterms:W3CDTF">2026-10-10T01:06:22Z</dcterms:created>
  <dcterms:modified xsi:type="dcterms:W3CDTF">2026-10-10T01:06:22Z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