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purchase-order"/>
    <w:p>
      <w:pPr>
        <w:pStyle w:val="Heading1"/>
      </w:pPr>
      <w:r>
        <w:t xml:space="preserve">PURCHASE ORDER</w:t>
      </w:r>
    </w:p>
    <w:bookmarkStart w:id="20" w:name="Xb1a64fcfba70427e583d386e9e11bc7be2d9755"/>
    <w:p>
      <w:pPr>
        <w:pStyle w:val="Heading2"/>
      </w:pPr>
      <w:r>
        <w:t xml:space="preserve">Academic Services &amp; Research Equipment Procurement</w:t>
      </w:r>
    </w:p>
    <w:p>
      <w:pPr>
        <w:pStyle w:val="FirstParagraph"/>
      </w:pPr>
      <w:r>
        <w:t xml:space="preserve">Purchase Order No.: PO-MKL-2025-04872</w:t>
      </w:r>
    </w:p>
    <w:p>
      <w:pPr>
        <w:pStyle w:val="BodyText"/>
      </w:pPr>
      <w:r>
        <w:t xml:space="preserve">Date of Issue: 15 June 2025</w:t>
      </w:r>
    </w:p>
    <w:p>
      <w:pPr>
        <w:pStyle w:val="BodyText"/>
      </w:pPr>
      <w:r>
        <w:t xml:space="preserve">Location of Execution:</w:t>
      </w:r>
      <w:r>
        <w:t xml:space="preserve"> </w:t>
      </w:r>
      <w:r>
        <w:t xml:space="preserve">Malaysia Kuala Lumpur</w:t>
      </w:r>
    </w:p>
    <w:bookmarkEnd w:id="20"/>
    <w:bookmarkEnd w:id="21"/>
    <w:p>
      <w:pPr>
        <w:pStyle w:val="BodyText"/>
      </w:pPr>
      <w:r>
        <w:t xml:space="preserve">1. PARTIES INVOLVED</w:t>
      </w:r>
    </w:p>
    <w:bookmarkStart w:id="22" w:name="purchasing-entity-buyer"/>
    <w:p>
      <w:pPr>
        <w:pStyle w:val="Heading3"/>
      </w:pPr>
      <w:r>
        <w:t xml:space="preserve">Purchasing Entity (Buyer)</w:t>
      </w:r>
    </w:p>
    <w:p>
      <w:pPr>
        <w:pStyle w:val="FirstParagraph"/>
      </w:pPr>
      <w:r>
        <w:rPr>
          <w:bCs/>
          <w:b/>
        </w:rPr>
        <w:t xml:space="preserve">Organization:</w:t>
      </w:r>
      <w:r>
        <w:t xml:space="preserve"> </w:t>
      </w:r>
      <w:r>
        <w:t xml:space="preserve">Universiti Teknologi Malaysia Kuala Lumpur Campus</w:t>
      </w:r>
    </w:p>
    <w:p>
      <w:pPr>
        <w:pStyle w:val="BodyText"/>
      </w:pPr>
      <w:r>
        <w:rPr>
          <w:bCs/>
          <w:b/>
        </w:rPr>
        <w:t xml:space="preserve">Department:</w:t>
      </w:r>
      <w:r>
        <w:t xml:space="preserve"> </w:t>
      </w:r>
      <w:r>
        <w:t xml:space="preserve">Faculty of Engineering &amp; Applied Sciences</w:t>
      </w:r>
    </w:p>
    <w:p>
      <w:pPr>
        <w:pStyle w:val="BodyText"/>
      </w:pPr>
      <w:r>
        <w:rPr>
          <w:bCs/>
          <w:b/>
        </w:rPr>
        <w:t xml:space="preserve">Address:</w:t>
      </w:r>
      <w:r>
        <w:t xml:space="preserve"> </w:t>
      </w:r>
      <w:r>
        <w:t xml:space="preserve">Level 12, Menara MBS, Jalan Tun Razak, 50400</w:t>
      </w:r>
      <w:r>
        <w:t xml:space="preserve"> </w:t>
      </w:r>
      <w:r>
        <w:t xml:space="preserve">Malaysia Kuala Lumpur</w:t>
      </w:r>
    </w:p>
    <w:p>
      <w:pPr>
        <w:pStyle w:val="BodyText"/>
      </w:pPr>
      <w:r>
        <w:rPr>
          <w:bCs/>
          <w:b/>
        </w:rPr>
        <w:t xml:space="preserve">Contact Person:</w:t>
      </w:r>
      <w:r>
        <w:t xml:space="preserve"> </w:t>
      </w:r>
      <w:r>
        <w:t xml:space="preserve">Dr. Ahmad bin Ibrahim, Procurement Officer</w:t>
      </w:r>
    </w:p>
    <w:p>
      <w:pPr>
        <w:pStyle w:val="BodyText"/>
      </w:pPr>
      <w:r>
        <w:rPr>
          <w:bCs/>
          <w:b/>
        </w:rPr>
        <w:t xml:space="preserve">Email:</w:t>
      </w:r>
      <w:r>
        <w:t xml:space="preserve"> </w:t>
      </w:r>
      <w:r>
        <w:t xml:space="preserve">procurement@utmkl.edu.my</w:t>
      </w:r>
    </w:p>
    <w:p>
      <w:pPr>
        <w:pStyle w:val="BodyText"/>
      </w:pPr>
      <w:r>
        <w:rPr>
          <w:bCs/>
          <w:b/>
        </w:rPr>
        <w:t xml:space="preserve">Phone:</w:t>
      </w:r>
      <w:r>
        <w:t xml:space="preserve"> </w:t>
      </w:r>
      <w:r>
        <w:t xml:space="preserve">+603-2181-4500</w:t>
      </w:r>
    </w:p>
    <w:bookmarkEnd w:id="22"/>
    <w:bookmarkStart w:id="23"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Professor Tan Wei Ming, Independent Academic Consultant</w:t>
      </w:r>
    </w:p>
    <w:p>
      <w:pPr>
        <w:pStyle w:val="BodyText"/>
      </w:pPr>
      <w:r>
        <w:rPr>
          <w:bCs/>
          <w:b/>
        </w:rPr>
        <w:t xml:space="preserve">Title:</w:t>
      </w:r>
      <w:r>
        <w:t xml:space="preserve"> </w:t>
      </w:r>
      <w:r>
        <w:t xml:space="preserve">Professor</w:t>
      </w:r>
      <w:r>
        <w:t xml:space="preserve"> </w:t>
      </w:r>
      <w:r>
        <w:t xml:space="preserve">of Computational Engineering</w:t>
      </w:r>
    </w:p>
    <w:p>
      <w:pPr>
        <w:pStyle w:val="BodyText"/>
      </w:pPr>
      <w:r>
        <w:rPr>
          <w:bCs/>
          <w:b/>
        </w:rPr>
        <w:t xml:space="preserve">Address:</w:t>
      </w:r>
      <w:r>
        <w:t xml:space="preserve"> </w:t>
      </w:r>
      <w:r>
        <w:t xml:space="preserve">Suite 804, The Exchange TRX, Jalan P. Ramlee, 50250</w:t>
      </w:r>
      <w:r>
        <w:t xml:space="preserve"> </w:t>
      </w:r>
      <w:r>
        <w:t xml:space="preserve">Malaysia Kuala Lumpur</w:t>
      </w:r>
    </w:p>
    <w:p>
      <w:pPr>
        <w:pStyle w:val="BodyText"/>
      </w:pPr>
      <w:r>
        <w:rPr>
          <w:bCs/>
          <w:b/>
        </w:rPr>
        <w:t xml:space="preserve">Contact Person:</w:t>
      </w:r>
      <w:r>
        <w:t xml:space="preserve"> </w:t>
      </w:r>
      <w:r>
        <w:t xml:space="preserve">Professor</w:t>
      </w:r>
      <w:r>
        <w:t xml:space="preserve"> </w:t>
      </w:r>
      <w:r>
        <w:t xml:space="preserve">Tan Wei Ming</w:t>
      </w:r>
    </w:p>
    <w:p>
      <w:pPr>
        <w:pStyle w:val="BodyText"/>
      </w:pPr>
      <w:r>
        <w:rPr>
          <w:bCs/>
          <w:b/>
        </w:rPr>
        <w:t xml:space="preserve">Email:</w:t>
      </w:r>
      <w:r>
        <w:t xml:space="preserve"> </w:t>
      </w:r>
      <w:r>
        <w:t xml:space="preserve">w.ming.tan@academicconsult.my</w:t>
      </w:r>
    </w:p>
    <w:p>
      <w:pPr>
        <w:pStyle w:val="BodyText"/>
      </w:pPr>
      <w:r>
        <w:rPr>
          <w:bCs/>
          <w:b/>
        </w:rPr>
        <w:t xml:space="preserve">Phone:</w:t>
      </w:r>
      <w:r>
        <w:t xml:space="preserve"> </w:t>
      </w:r>
      <w:r>
        <w:t xml:space="preserve">+603-9200-7845</w:t>
      </w:r>
    </w:p>
    <w:bookmarkEnd w:id="23"/>
    <w:p>
      <w:pPr>
        <w:pStyle w:val="BodyText"/>
      </w:pPr>
      <w:r>
        <w:t xml:space="preserve">2. DESCRIPTION OF PURCHASE ORDER</w:t>
      </w:r>
    </w:p>
    <w:p>
      <w:pPr>
        <w:pStyle w:val="BodyText"/>
      </w:pPr>
      <w:r>
        <w:t xml:space="preserve">This</w:t>
      </w:r>
      <w:r>
        <w:t xml:space="preserve"> </w:t>
      </w:r>
      <w:r>
        <w:t xml:space="preserve">Purchase Order</w:t>
      </w:r>
      <w:r>
        <w:t xml:space="preserve"> </w:t>
      </w:r>
      <w:r>
        <w:t xml:space="preserve">is issued by Universiti Teknologi Malaysia Kuala Lumpur Campus to formally engage the services of</w:t>
      </w:r>
      <w:r>
        <w:t xml:space="preserve"> </w:t>
      </w:r>
      <w:r>
        <w:t xml:space="preserve">Professor</w:t>
      </w:r>
      <w:r>
        <w:t xml:space="preserve"> </w:t>
      </w:r>
      <w:r>
        <w:t xml:space="preserve">Tan Wei Ming for the provision of specialized academic consulting, research supervision, and laboratory equipment procurement advisory services. This</w:t>
      </w:r>
      <w:r>
        <w:t xml:space="preserve"> </w:t>
      </w:r>
      <w:r>
        <w:t xml:space="preserve">Purchase Order</w:t>
      </w:r>
      <w:r>
        <w:t xml:space="preserve"> </w:t>
      </w:r>
      <w:r>
        <w:t xml:space="preserve">is executed in accordance with the Malaysian Government Procurement Guidelines 2023 and the internal procurement policies of the institution, all applicable within the jurisdiction of</w:t>
      </w:r>
      <w:r>
        <w:t xml:space="preserve"> </w:t>
      </w:r>
      <w:r>
        <w:t xml:space="preserve">Malaysia Kuala Lumpur</w:t>
      </w:r>
      <w:r>
        <w:t xml:space="preserve">.</w:t>
      </w:r>
    </w:p>
    <w:p>
      <w:pPr>
        <w:pStyle w:val="BodyText"/>
      </w:pPr>
      <w:r>
        <w:t xml:space="preserve">The</w:t>
      </w:r>
      <w:r>
        <w:t xml:space="preserve"> </w:t>
      </w:r>
      <w:r>
        <w:t xml:space="preserve">Professor</w:t>
      </w:r>
      <w:r>
        <w:t xml:space="preserve"> </w:t>
      </w:r>
      <w:r>
        <w:t xml:space="preserve">shall provide expert guidance in the areas of computational fluid dynamics, advanced materials engineering, and research methodology for a period of twelve (12) months commencing from the date of acceptance of this</w:t>
      </w:r>
      <w:r>
        <w:t xml:space="preserve"> </w:t>
      </w:r>
      <w:r>
        <w:t xml:space="preserve">Purchase Order</w:t>
      </w:r>
      <w:r>
        <w:t xml:space="preserve">. All services rendered under this</w:t>
      </w:r>
      <w:r>
        <w:t xml:space="preserve"> </w:t>
      </w:r>
      <w:r>
        <w:t xml:space="preserve">Purchase Order</w:t>
      </w:r>
      <w:r>
        <w:t xml:space="preserve"> </w:t>
      </w:r>
      <w:r>
        <w:t xml:space="preserve">shall be conducted primarily at the</w:t>
      </w:r>
      <w:r>
        <w:t xml:space="preserve"> </w:t>
      </w:r>
      <w:r>
        <w:t xml:space="preserve">Malaysia Kuala Lumpur</w:t>
      </w:r>
      <w:r>
        <w:t xml:space="preserve"> </w:t>
      </w:r>
      <w:r>
        <w:t xml:space="preserve">campus facilities, with the option of remote consultation as mutually agreed upon by both parties.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Price (MYR)</w:t>
            </w:r>
          </w:p>
        </w:tc>
      </w:tr>
      <w:tr>
        <w:tc>
          <w:tcPr/>
          <w:p>
            <w:pPr>
              <w:pStyle w:val="Compact"/>
              <w:jc w:val="left"/>
            </w:pPr>
            <w:r>
              <w:t xml:space="preserve">01</w:t>
            </w:r>
          </w:p>
        </w:tc>
        <w:tc>
          <w:tcPr/>
          <w:p>
            <w:pPr>
              <w:pStyle w:val="Compact"/>
              <w:jc w:val="left"/>
            </w:pPr>
            <w:r>
              <w:t xml:space="preserve">Academic consulting services by</w:t>
            </w:r>
            <w:r>
              <w:t xml:space="preserve"> </w:t>
            </w:r>
            <w:r>
              <w:t xml:space="preserve">Professor</w:t>
            </w:r>
            <w:r>
              <w:t xml:space="preserve"> </w:t>
            </w:r>
            <w:r>
              <w:t xml:space="preserve">Tan Wei Ming – Computational Engineering Research Advisory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Research supervision and mentorship for postgraduate students under the</w:t>
            </w:r>
            <w:r>
              <w:t xml:space="preserve"> </w:t>
            </w:r>
            <w:r>
              <w:t xml:space="preserve">Professor</w:t>
            </w:r>
            <w:r>
              <w:t xml:space="preserve">'s guidance (per student per semester)</w:t>
            </w:r>
          </w:p>
        </w:tc>
        <w:tc>
          <w:tcPr/>
          <w:p>
            <w:pPr>
              <w:pStyle w:val="Compact"/>
              <w:jc w:val="left"/>
            </w:pPr>
            <w:r>
              <w:t xml:space="preserve">8</w:t>
            </w:r>
          </w:p>
        </w:tc>
        <w:tc>
          <w:tcPr/>
          <w:p>
            <w:pPr>
              <w:pStyle w:val="Compact"/>
              <w:jc w:val="left"/>
            </w:pPr>
            <w:r>
              <w:t xml:space="preserve">Students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Procurement advisory for laboratory equipment – selection, specification review, and vendor evaluation for the Advanced Materials Lab,</w:t>
            </w:r>
            <w:r>
              <w:t xml:space="preserve"> </w:t>
            </w:r>
            <w:r>
              <w:t xml:space="preserve">Malaysia Kuala Lumpur</w:t>
            </w:r>
            <w:r>
              <w:t xml:space="preserve"> </w:t>
            </w:r>
            <w:r>
              <w:t xml:space="preserve">campus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Specialized laboratory equipment – High-Performance Computing Workstation (Dell PowerEdge R760, 2x Intel Xeon w9-3495X, 512GB RAM, 8TB NVMe SSD)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Specialized laboratory equipment – Scanning Electron Microscope (SEM) calibration and annual maintenance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Academic publication support – peer review coordination and journal submission assistance for</w:t>
            </w:r>
            <w:r>
              <w:t xml:space="preserve"> </w:t>
            </w:r>
            <w:r>
              <w:t xml:space="preserve">Professor</w:t>
            </w:r>
            <w:r>
              <w:t xml:space="preserve">'s research team</w:t>
            </w:r>
          </w:p>
        </w:tc>
        <w:tc>
          <w:tcPr/>
          <w:p>
            <w:pPr>
              <w:pStyle w:val="Compact"/>
              <w:jc w:val="left"/>
            </w:pPr>
            <w:r>
              <w:t xml:space="preserve">6</w:t>
            </w:r>
          </w:p>
        </w:tc>
        <w:tc>
          <w:tcPr/>
          <w:p>
            <w:pPr>
              <w:pStyle w:val="Compact"/>
              <w:jc w:val="left"/>
            </w:pPr>
            <w:r>
              <w:t xml:space="preserve">Papers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Travel and accommodation allowance for</w:t>
            </w:r>
            <w:r>
              <w:t xml:space="preserve"> </w:t>
            </w:r>
            <w:r>
              <w:t xml:space="preserve">Professor</w:t>
            </w:r>
            <w:r>
              <w:t xml:space="preserve"> </w:t>
            </w:r>
            <w:r>
              <w:t xml:space="preserve">attending national academic conferences in</w:t>
            </w:r>
            <w:r>
              <w:t xml:space="preserve"> </w:t>
            </w:r>
            <w:r>
              <w:t xml:space="preserve">Malaysia Kuala Lumpur</w:t>
            </w:r>
            <w:r>
              <w:t xml:space="preserve"> </w:t>
            </w:r>
            <w:r>
              <w:t xml:space="preserve">and surrounding states</w:t>
            </w:r>
          </w:p>
        </w:tc>
        <w:tc>
          <w:tcPr/>
          <w:p>
            <w:pPr>
              <w:pStyle w:val="Compact"/>
              <w:jc w:val="left"/>
            </w:pPr>
            <w:r>
              <w:t xml:space="preserve">4</w:t>
            </w:r>
          </w:p>
        </w:tc>
        <w:tc>
          <w:tcPr/>
          <w:p>
            <w:pPr>
              <w:pStyle w:val="Compact"/>
              <w:jc w:val="left"/>
            </w:pPr>
            <w:r>
              <w:t xml:space="preserve">Trips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Software licenses – MATLAB, ANSYS Fluent, and COMSOL Multiphysics (annual enterprise licenses for</w:t>
            </w:r>
            <w:r>
              <w:t xml:space="preserve"> </w:t>
            </w:r>
            <w:r>
              <w:t xml:space="preserve">Professor</w:t>
            </w:r>
            <w:r>
              <w:t xml:space="preserve">'s research group)</w:t>
            </w:r>
          </w:p>
        </w:tc>
        <w:tc>
          <w:tcPr/>
          <w:p>
            <w:pPr>
              <w:pStyle w:val="Compact"/>
              <w:jc w:val="left"/>
            </w:pPr>
            <w:r>
              <w:t xml:space="preserve">10</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318,400.00</w:t>
            </w:r>
          </w:p>
        </w:tc>
      </w:tr>
      <w:tr>
        <w:tc>
          <w:tcPr>
            <w:gridSpan w:val="5"/>
          </w:tcPr>
          <w:p>
            <w:pPr>
              <w:pStyle w:val="Compact"/>
              <w:jc w:val="right"/>
            </w:pPr>
            <w:r>
              <w:t xml:space="preserve">Sales and Service Tax (SST) @ 8%</w:t>
            </w:r>
          </w:p>
        </w:tc>
        <w:tc>
          <w:tcPr/>
          <w:p>
            <w:pPr>
              <w:pStyle w:val="Compact"/>
              <w:jc w:val="left"/>
            </w:pPr>
            <w:r>
              <w:t xml:space="preserve">25,472.00</w:t>
            </w:r>
          </w:p>
        </w:tc>
      </w:tr>
      <w:tr>
        <w:tc>
          <w:tcPr>
            <w:gridSpan w:val="5"/>
          </w:tcPr>
          <w:p>
            <w:pPr>
              <w:pStyle w:val="Compact"/>
              <w:jc w:val="right"/>
            </w:pPr>
            <w:r>
              <w:t xml:space="preserve">GRAND TOTAL (MYR)</w:t>
            </w:r>
          </w:p>
        </w:tc>
        <w:tc>
          <w:tcPr/>
          <w:p>
            <w:pPr>
              <w:pStyle w:val="Compact"/>
              <w:jc w:val="left"/>
            </w:pPr>
            <w:r>
              <w:t xml:space="preserve">343,872.00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Payment shall be processed via bank transfer to the account designated by the</w:t>
      </w:r>
      <w:r>
        <w:t xml:space="preserve"> </w:t>
      </w:r>
      <w:r>
        <w:t xml:space="preserve">Professor</w:t>
      </w:r>
      <w:r>
        <w:t xml:space="preserve"> </w:t>
      </w:r>
      <w:r>
        <w:t xml:space="preserve">or the registered supplier entity. All payments are subject to the approval of the Finance Department, Universiti Teknologi Malaysia Kuala Lumpur Campus.</w:t>
      </w:r>
    </w:p>
    <w:p>
      <w:pPr>
        <w:numPr>
          <w:ilvl w:val="0"/>
          <w:numId w:val="1001"/>
        </w:numPr>
        <w:pStyle w:val="Compact"/>
      </w:pPr>
      <w:r>
        <w:rPr>
          <w:bCs/>
          <w:b/>
        </w:rPr>
        <w:t xml:space="preserve">Delivery and Service Commencement:</w:t>
      </w:r>
      <w:r>
        <w:t xml:space="preserve"> </w:t>
      </w:r>
      <w:r>
        <w:t xml:space="preserve">All goods and services specified in this</w:t>
      </w:r>
      <w:r>
        <w:t xml:space="preserve"> </w:t>
      </w:r>
      <w:r>
        <w:t xml:space="preserve">Purchase Order</w:t>
      </w:r>
      <w:r>
        <w:t xml:space="preserve"> </w:t>
      </w:r>
      <w:r>
        <w:t xml:space="preserve">shall be delivered or commenced no later than thirty (30) days from the date of formal acceptance. The</w:t>
      </w:r>
      <w:r>
        <w:t xml:space="preserve"> </w:t>
      </w:r>
      <w:r>
        <w:t xml:space="preserve">Professor</w:t>
      </w:r>
      <w:r>
        <w:t xml:space="preserve"> </w:t>
      </w:r>
      <w:r>
        <w:t xml:space="preserve">shall confirm acceptance in writing within seven (7) business days of receiving this</w:t>
      </w:r>
      <w:r>
        <w:t xml:space="preserve"> </w:t>
      </w:r>
      <w:r>
        <w:t xml:space="preserve">Purchase Order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Professor</w:t>
      </w:r>
      <w:r>
        <w:t xml:space="preserve"> </w:t>
      </w:r>
      <w:r>
        <w:t xml:space="preserve">shall maintain the highest standards of academic integrity and professional conduct as expected by the Malaysian higher education sector. All deliverables shall comply with the quality benchmarks set forth in the attached Statement of Work (SOW).</w:t>
      </w:r>
    </w:p>
    <w:p>
      <w:pPr>
        <w:numPr>
          <w:ilvl w:val="0"/>
          <w:numId w:val="1001"/>
        </w:numPr>
        <w:pStyle w:val="Compact"/>
      </w:pPr>
      <w:r>
        <w:rPr>
          <w:bCs/>
          <w:b/>
        </w:rPr>
        <w:t xml:space="preserve">Intellectual Property:</w:t>
      </w:r>
      <w:r>
        <w:t xml:space="preserve"> </w:t>
      </w:r>
      <w:r>
        <w:t xml:space="preserve">All research outputs, publications, and intellectual property generated during the engagement under this</w:t>
      </w:r>
      <w:r>
        <w:t xml:space="preserve"> </w:t>
      </w:r>
      <w:r>
        <w:t xml:space="preserve">Purchase Order</w:t>
      </w:r>
      <w:r>
        <w:t xml:space="preserve"> </w:t>
      </w:r>
      <w:r>
        <w:t xml:space="preserve">shall be jointly owned by the institution and the</w:t>
      </w:r>
      <w:r>
        <w:t xml:space="preserve"> </w:t>
      </w:r>
      <w:r>
        <w:t xml:space="preserve">Professor</w:t>
      </w:r>
      <w:r>
        <w:t xml:space="preserve">, as stipulated in the separate Intellectual Property Agreement. The</w:t>
      </w:r>
      <w:r>
        <w:t xml:space="preserve"> </w:t>
      </w:r>
      <w:r>
        <w:t xml:space="preserve">Professor</w:t>
      </w:r>
      <w:r>
        <w:t xml:space="preserve"> </w:t>
      </w:r>
      <w:r>
        <w:t xml:space="preserve">retains the right to publish findings in peer-reviewed journals subject to institutional review.</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Professor</w:t>
      </w:r>
      <w:r>
        <w:t xml:space="preserve"> </w:t>
      </w:r>
      <w:r>
        <w:t xml:space="preserve">shall be compensated for all services rendered and goods delivered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Malaysia. Any disputes arising from this</w:t>
      </w:r>
      <w:r>
        <w:t xml:space="preserve"> </w:t>
      </w:r>
      <w:r>
        <w:t xml:space="preserve">Purchase Order</w:t>
      </w:r>
      <w:r>
        <w:t xml:space="preserve"> </w:t>
      </w:r>
      <w:r>
        <w:t xml:space="preserve">shall be resolved through arbitration in</w:t>
      </w:r>
      <w:r>
        <w:t xml:space="preserve"> </w:t>
      </w:r>
      <w:r>
        <w:t xml:space="preserve">Malaysia Kuala Lumpur</w:t>
      </w:r>
      <w:r>
        <w:t xml:space="preserve"> </w:t>
      </w:r>
      <w:r>
        <w:t xml:space="preserve">in accordance with the rules of the Asian International Arbitration Centre (AIAC).</w:t>
      </w:r>
    </w:p>
    <w:p>
      <w:pPr>
        <w:numPr>
          <w:ilvl w:val="0"/>
          <w:numId w:val="1001"/>
        </w:numPr>
        <w:pStyle w:val="Compact"/>
      </w:pPr>
      <w:r>
        <w:rPr>
          <w:bCs/>
          <w:b/>
        </w:rPr>
        <w:t xml:space="preserve">Compliance:</w:t>
      </w:r>
      <w:r>
        <w:t xml:space="preserve"> </w:t>
      </w:r>
      <w:r>
        <w:t xml:space="preserve">All transactions under this</w:t>
      </w:r>
      <w:r>
        <w:t xml:space="preserve"> </w:t>
      </w:r>
      <w:r>
        <w:t xml:space="preserve">Purchase Order</w:t>
      </w:r>
      <w:r>
        <w:t xml:space="preserve"> </w:t>
      </w:r>
      <w:r>
        <w:t xml:space="preserve">shall comply with the Malaysian Anti-Corruption Commission (MACC) guidelines, the Malaysian Government Procurement Guidelines, and all applicable federal and state regulations in</w:t>
      </w:r>
      <w:r>
        <w:t xml:space="preserve"> </w:t>
      </w:r>
      <w:r>
        <w:t xml:space="preserve">Malaysia Kuala Lumpur</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research data, and commercial terms disclosed during the course of this</w:t>
      </w:r>
      <w:r>
        <w:t xml:space="preserve"> </w:t>
      </w:r>
      <w:r>
        <w:t xml:space="preserve">Purchase Order</w:t>
      </w:r>
      <w:r>
        <w:t xml:space="preserve"> </w:t>
      </w:r>
      <w:r>
        <w:t xml:space="preserve">engagement.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public health emergencies affecting</w:t>
      </w:r>
      <w:r>
        <w:t xml:space="preserve"> </w:t>
      </w:r>
      <w:r>
        <w:t xml:space="preserve">Malaysia Kuala Lumpur</w:t>
      </w:r>
      <w:r>
        <w:t xml:space="preserve">.</w:t>
      </w:r>
    </w:p>
    <w:p>
      <w:pPr>
        <w:pStyle w:val="FirstParagraph"/>
      </w:pPr>
      <w:r>
        <w:t xml:space="preserve">5. AUTHORIZATION AND SIGNATURES</w:t>
      </w:r>
    </w:p>
    <w:p>
      <w:pPr>
        <w:pStyle w:val="BodyText"/>
      </w:pPr>
      <w:r>
        <w:t xml:space="preserve">This</w:t>
      </w:r>
      <w:r>
        <w:t xml:space="preserve"> </w:t>
      </w:r>
      <w:r>
        <w:t xml:space="preserve">Purchase Order</w:t>
      </w:r>
      <w:r>
        <w:t xml:space="preserve"> </w:t>
      </w:r>
      <w:r>
        <w:t xml:space="preserve">is hereby authorized and approved by the undersigned representatives of both parties. By signing below, each party acknowledges and agrees to all terms, conditions, and obligations set forth in this document. This</w:t>
      </w:r>
      <w:r>
        <w:t xml:space="preserve"> </w:t>
      </w:r>
      <w:r>
        <w:t xml:space="preserve">Purchase Order</w:t>
      </w:r>
      <w:r>
        <w:t xml:space="preserve"> </w:t>
      </w:r>
      <w:r>
        <w:t xml:space="preserve">constitutes a binding agreement between the parties for the procurement of academic services and equipment as described herein, executed in</w:t>
      </w:r>
      <w:r>
        <w:t xml:space="preserve"> </w:t>
      </w:r>
      <w:r>
        <w:t xml:space="preserve">Malaysia Kuala Lumpur</w:t>
      </w:r>
      <w:r>
        <w:t xml:space="preserve">.</w:t>
      </w:r>
    </w:p>
    <w:p>
      <w:pPr>
        <w:pStyle w:val="BodyText"/>
      </w:pPr>
      <w:r>
        <w:rPr>
          <w:bCs/>
          <w:b/>
        </w:rPr>
        <w:t xml:space="preserve">For and on behalf of the Purchasing Entity</w:t>
      </w:r>
    </w:p>
    <w:p>
      <w:pPr>
        <w:pStyle w:val="BodyText"/>
      </w:pPr>
      <w:r>
        <w:t xml:space="preserve">Dr. Ahmad bin Ibrahim</w:t>
      </w:r>
    </w:p>
    <w:p>
      <w:pPr>
        <w:pStyle w:val="BodyText"/>
      </w:pPr>
      <w:r>
        <w:t xml:space="preserve">Procurement Officer</w:t>
      </w:r>
    </w:p>
    <w:p>
      <w:pPr>
        <w:pStyle w:val="BodyText"/>
      </w:pPr>
      <w:r>
        <w:t xml:space="preserve">Universiti Teknologi Malaysia Kuala Lumpur</w:t>
      </w:r>
    </w:p>
    <w:p>
      <w:pPr>
        <w:pStyle w:val="BodyText"/>
      </w:pPr>
      <w:r>
        <w:t xml:space="preserve">Date: ____________________</w:t>
      </w:r>
    </w:p>
    <w:p>
      <w:pPr>
        <w:pStyle w:val="BodyText"/>
      </w:pPr>
      <w:r>
        <w:rPr>
          <w:bCs/>
          <w:b/>
        </w:rPr>
        <w:t xml:space="preserve">For and on behalf of the Supplier</w:t>
      </w:r>
    </w:p>
    <w:p>
      <w:pPr>
        <w:pStyle w:val="BodyText"/>
      </w:pPr>
      <w:r>
        <w:t xml:space="preserve">Professor</w:t>
      </w:r>
      <w:r>
        <w:t xml:space="preserve"> </w:t>
      </w:r>
      <w:r>
        <w:t xml:space="preserve">Tan Wei Ming</w:t>
      </w:r>
    </w:p>
    <w:p>
      <w:pPr>
        <w:pStyle w:val="BodyText"/>
      </w:pPr>
      <w:r>
        <w:t xml:space="preserve">Independent Academic Consultant</w:t>
      </w:r>
    </w:p>
    <w:p>
      <w:pPr>
        <w:pStyle w:val="BodyText"/>
      </w:pPr>
      <w:r>
        <w:t xml:space="preserve">Malaysia Kuala Lumpur</w:t>
      </w:r>
    </w:p>
    <w:p>
      <w:pPr>
        <w:pStyle w:val="BodyText"/>
      </w:pPr>
      <w:r>
        <w:t xml:space="preserve">Date: ____________________</w:t>
      </w:r>
    </w:p>
    <w:p>
      <w:pPr>
        <w:pStyle w:val="BodyText"/>
      </w:pPr>
      <w:r>
        <w:rPr>
          <w:bCs/>
          <w:b/>
        </w:rPr>
        <w:t xml:space="preserve">Witness / Authorized Signatory</w:t>
      </w:r>
    </w:p>
    <w:p>
      <w:pPr>
        <w:pStyle w:val="BodyText"/>
      </w:pPr>
      <w:r>
        <w:t xml:space="preserve">Prof. Dr. Siti Nurhaliza binti Hassan</w:t>
      </w:r>
    </w:p>
    <w:p>
      <w:pPr>
        <w:pStyle w:val="BodyText"/>
      </w:pPr>
      <w:r>
        <w:t xml:space="preserve">Dean, Faculty of Engineering</w:t>
      </w:r>
    </w:p>
    <w:p>
      <w:pPr>
        <w:pStyle w:val="BodyText"/>
      </w:pPr>
      <w:r>
        <w:t xml:space="preserve">Universiti Teknologi Malaysia Kuala Lumpur</w:t>
      </w:r>
    </w:p>
    <w:p>
      <w:pPr>
        <w:pStyle w:val="BodyText"/>
      </w:pPr>
      <w:r>
        <w:t xml:space="preserve">Date: ____________________</w:t>
      </w:r>
    </w:p>
    <w:p>
      <w:pPr>
        <w:pStyle w:val="BodyText"/>
      </w:pPr>
      <w:r>
        <w:rPr>
          <w:bCs/>
          <w:b/>
        </w:rPr>
        <w:t xml:space="preserve">Purchase Order No.:</w:t>
      </w:r>
      <w:r>
        <w:t xml:space="preserve"> </w:t>
      </w:r>
      <w:r>
        <w:t xml:space="preserve">PO-MKL-2025-04872 |</w:t>
      </w:r>
      <w:r>
        <w:t xml:space="preserve"> </w:t>
      </w:r>
      <w:r>
        <w:rPr>
          <w:bCs/>
          <w:b/>
        </w:rPr>
        <w:t xml:space="preserve">Valid Until:</w:t>
      </w:r>
      <w:r>
        <w:t xml:space="preserve"> </w:t>
      </w:r>
      <w:r>
        <w:t xml:space="preserve">15 September 2025</w:t>
      </w:r>
    </w:p>
    <w:p>
      <w:pPr>
        <w:pStyle w:val="BodyText"/>
      </w:pPr>
      <w:r>
        <w:t xml:space="preserve">This document is issued in triplicate. One copy for the Purchasing Entity, one copy for the</w:t>
      </w:r>
      <w:r>
        <w:t xml:space="preserve"> </w:t>
      </w:r>
      <w:r>
        <w:t xml:space="preserve">Professor</w:t>
      </w:r>
      <w:r>
        <w:t xml:space="preserve">/Supplier, and one copy for the Finance Department, Universiti Teknologi Malaysia Kuala Lumpur Campus,</w:t>
      </w:r>
      <w:r>
        <w:t xml:space="preserve"> </w:t>
      </w:r>
      <w:r>
        <w:t xml:space="preserve">Malaysia Kuala Lumpur</w:t>
      </w:r>
      <w:r>
        <w:t xml:space="preserve">.</w:t>
      </w:r>
    </w:p>
    <w:p>
      <w:pPr>
        <w:pStyle w:val="BodyText"/>
      </w:pPr>
      <w:r>
        <w:t xml:space="preserve">© 2025 Universiti Teknologi Malaysia Kuala Lumpur Campus. All rights reserved. This</w:t>
      </w:r>
      <w:r>
        <w:t xml:space="preserve"> </w:t>
      </w:r>
      <w:r>
        <w:t xml:space="preserve">Purchase Order</w:t>
      </w:r>
      <w:r>
        <w:t xml:space="preserve"> </w:t>
      </w:r>
      <w:r>
        <w:t xml:space="preserve">is a controlled document and shall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Services - Malaysia Kuala Lumpur</dc:title>
  <dc:creator/>
  <dc:language>en</dc:language>
  <cp:keywords/>
  <dcterms:created xsi:type="dcterms:W3CDTF">2026-10-10T07:33:38Z</dcterms:created>
  <dcterms:modified xsi:type="dcterms:W3CDTF">2026-10-10T07:33:38Z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