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System</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Official Procurement Document — Qatar Doha Region</w:t>
      </w:r>
    </w:p>
    <w:bookmarkEnd w:id="20"/>
    <w:p>
      <w:pPr>
        <w:pStyle w:val="BodyText"/>
      </w:pPr>
      <w:r>
        <w:rPr>
          <w:bCs/>
          <w:b/>
        </w:rPr>
        <w:t xml:space="preserve">Purchase Order No.:</w:t>
      </w:r>
      <w:r>
        <w:t xml:space="preserve"> </w:t>
      </w:r>
      <w:r>
        <w:t xml:space="preserve">PO-QD-2025-04872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Qatar Doha</w:t>
      </w:r>
      <w:r>
        <w:br/>
      </w:r>
      <w:r>
        <w:rPr>
          <w:bCs/>
          <w:b/>
        </w:rPr>
        <w:t xml:space="preserve">Payment Terms:</w:t>
      </w:r>
      <w:r>
        <w:t xml:space="preserve"> </w:t>
      </w:r>
      <w:r>
        <w:t xml:space="preserve">Net 45 Days</w:t>
      </w:r>
      <w:r>
        <w:br/>
      </w:r>
      <w:r>
        <w:rPr>
          <w:bCs/>
          <w:b/>
        </w:rPr>
        <w:t xml:space="preserve">Currency:</w:t>
      </w:r>
      <w:r>
        <w:t xml:space="preserve"> </w:t>
      </w:r>
      <w:r>
        <w:t xml:space="preserve">Qatari Riyal (QAR)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Qatar Doha Academic Technologies Authority (QDATA)</w:t>
            </w:r>
            <w:r>
              <w:br/>
            </w:r>
            <w:r>
              <w:t xml:space="preserve">Office of Procurement &amp; Asset Management</w:t>
            </w:r>
            <w:r>
              <w:br/>
            </w:r>
            <w:r>
              <w:t xml:space="preserve">Level 12, Education Tower, Al Rayyan Road</w:t>
            </w:r>
            <w:r>
              <w:br/>
            </w:r>
            <w:r>
              <w:t xml:space="preserve">Doha, State of Qatar</w:t>
            </w:r>
            <w:r>
              <w:br/>
            </w:r>
            <w:r>
              <w:t xml:space="preserve">P.O. Box 34567, Doha 12345</w:t>
            </w:r>
            <w:r>
              <w:br/>
            </w:r>
            <w:r>
              <w:t xml:space="preserve">Contact: procurement@qdata.qa</w:t>
            </w:r>
            <w:r>
              <w:br/>
            </w:r>
            <w:r>
              <w:t xml:space="preserve">Phone: +974-4455-6677</w:t>
            </w:r>
          </w:p>
        </w:tc>
        <w:tc>
          <w:tcPr/>
          <w:p>
            <w:pPr>
              <w:pStyle w:val="Compact"/>
              <w:jc w:val="left"/>
            </w:pPr>
            <w:r>
              <w:rPr>
                <w:bCs/>
                <w:b/>
              </w:rPr>
              <w:t xml:space="preserve">Professor Systems International Ltd.</w:t>
            </w:r>
            <w:r>
              <w:br/>
            </w:r>
            <w:r>
              <w:t xml:space="preserve">Global Educational Solutions Division</w:t>
            </w:r>
            <w:r>
              <w:br/>
            </w:r>
            <w:r>
              <w:t xml:space="preserve">42 Innovation Drive, Cambridge CB4 0WS</w:t>
            </w:r>
            <w:r>
              <w:br/>
            </w:r>
            <w:r>
              <w:t xml:space="preserve">United Kingdom</w:t>
            </w:r>
            <w:r>
              <w:br/>
            </w:r>
            <w:r>
              <w:t xml:space="preserve">Contact: sales@professorsystems.com</w:t>
            </w:r>
            <w:r>
              <w:br/>
            </w:r>
            <w:r>
              <w:t xml:space="preserve">Phone: +44-1223-555-890</w:t>
            </w:r>
          </w:p>
        </w:tc>
      </w:tr>
    </w:tbl>
    <w:p>
      <w:pPr>
        <w:pStyle w:val="BodyText"/>
      </w:pPr>
      <w:r>
        <w:t xml:space="preserve">2. DESCRIPTION OF PURCHASED ITEMS — PROFESSOR PLATFORM</w:t>
      </w:r>
    </w:p>
    <w:p>
      <w:pPr>
        <w:pStyle w:val="BodyText"/>
      </w:pPr>
      <w:r>
        <w:t xml:space="preserve">This Purchase Order is issued by the Qatar Doha Academic Technologies Authority for the acquisition, deployment, and licensing of the</w:t>
      </w:r>
      <w:r>
        <w:t xml:space="preserve"> </w:t>
      </w:r>
      <w:r>
        <w:t xml:space="preserve">Professor</w:t>
      </w:r>
      <w:r>
        <w:t xml:space="preserve"> </w:t>
      </w:r>
      <w:r>
        <w:t xml:space="preserve">Integrated Academic Management Platform. The</w:t>
      </w:r>
      <w:r>
        <w:t xml:space="preserve"> </w:t>
      </w:r>
      <w:r>
        <w:t xml:space="preserve">Professor</w:t>
      </w:r>
      <w:r>
        <w:t xml:space="preserve"> </w:t>
      </w:r>
      <w:r>
        <w:t xml:space="preserve">system is a comprehensive, cloud-based educational infrastructure solution designed to support curriculum management, student assessment, faculty coordination, and institutional reporting. This Purchase Order governs the full scope of the</w:t>
      </w:r>
      <w:r>
        <w:t xml:space="preserve"> </w:t>
      </w:r>
      <w:r>
        <w:t xml:space="preserve">Professor</w:t>
      </w:r>
      <w:r>
        <w:t xml:space="preserve"> </w:t>
      </w:r>
      <w:r>
        <w:t xml:space="preserve">platform deployment across all designated academic facilities within Qatar Doha, including the main campus in Education City and the satellite learning centers in Al Wakrah and Al Khor.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Professor</w:t>
            </w:r>
            <w:r>
              <w:t xml:space="preserve"> </w:t>
            </w:r>
            <w:r>
              <w:t xml:space="preserve">Core Platform License — Enterprise Edition (5-year term), including all academic modules, student information system, and faculty portal for up to 25,000 concurrent users in Qatar Doha</w:t>
            </w:r>
          </w:p>
        </w:tc>
        <w:tc>
          <w:tcPr/>
          <w:p>
            <w:pPr>
              <w:pStyle w:val="Compact"/>
              <w:jc w:val="left"/>
            </w:pPr>
            <w:r>
              <w:t xml:space="preserve">1</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02</w:t>
            </w:r>
          </w:p>
        </w:tc>
        <w:tc>
          <w:tcPr/>
          <w:p>
            <w:pPr>
              <w:pStyle w:val="Compact"/>
              <w:jc w:val="left"/>
            </w:pPr>
            <w:r>
              <w:t xml:space="preserve">Professor</w:t>
            </w:r>
            <w:r>
              <w:t xml:space="preserve"> </w:t>
            </w:r>
            <w:r>
              <w:t xml:space="preserve">Advanced Analytics &amp; AI Assessment Module — includes automated grading, predictive student performance modeling, and multilingual support (Arabic, English, French) for Qatar Doha institutions</w:t>
            </w:r>
          </w:p>
        </w:tc>
        <w:tc>
          <w:tcPr/>
          <w:p>
            <w:pPr>
              <w:pStyle w:val="Compact"/>
              <w:jc w:val="left"/>
            </w:pPr>
            <w:r>
              <w:t xml:space="preserve">1</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03</w:t>
            </w:r>
          </w:p>
        </w:tc>
        <w:tc>
          <w:tcPr/>
          <w:p>
            <w:pPr>
              <w:pStyle w:val="Compact"/>
              <w:jc w:val="left"/>
            </w:pPr>
            <w:r>
              <w:t xml:space="preserve">Professor</w:t>
            </w:r>
            <w:r>
              <w:t xml:space="preserve"> </w:t>
            </w:r>
            <w:r>
              <w:t xml:space="preserve">Hardware Deployment Package — 120 server units, 450 workstations, network infrastructure, and on-site installation at Qatar Doha campus facilities</w:t>
            </w:r>
          </w:p>
        </w:tc>
        <w:tc>
          <w:tcPr/>
          <w:p>
            <w:pPr>
              <w:pStyle w:val="Compact"/>
              <w:jc w:val="left"/>
            </w:pPr>
            <w:r>
              <w:t xml:space="preserve">1</w:t>
            </w:r>
          </w:p>
        </w:tc>
        <w:tc>
          <w:tcPr/>
          <w:p>
            <w:pPr>
              <w:pStyle w:val="Compact"/>
              <w:jc w:val="left"/>
            </w:pPr>
            <w:r>
              <w:t xml:space="preserve">1,620,000.00</w:t>
            </w:r>
          </w:p>
        </w:tc>
        <w:tc>
          <w:tcPr/>
          <w:p>
            <w:pPr>
              <w:pStyle w:val="Compact"/>
              <w:jc w:val="left"/>
            </w:pPr>
            <w:r>
              <w:t xml:space="preserve">1,620,000.00</w:t>
            </w:r>
          </w:p>
        </w:tc>
      </w:tr>
      <w:tr>
        <w:tc>
          <w:tcPr/>
          <w:p>
            <w:pPr>
              <w:pStyle w:val="Compact"/>
              <w:jc w:val="left"/>
            </w:pPr>
            <w:r>
              <w:t xml:space="preserve">04</w:t>
            </w:r>
          </w:p>
        </w:tc>
        <w:tc>
          <w:tcPr/>
          <w:p>
            <w:pPr>
              <w:pStyle w:val="Compact"/>
              <w:jc w:val="left"/>
            </w:pPr>
            <w:r>
              <w:t xml:space="preserve">Professor</w:t>
            </w:r>
            <w:r>
              <w:t xml:space="preserve"> </w:t>
            </w:r>
            <w:r>
              <w:t xml:space="preserve">Training &amp; Professional Services — 120 hours of on-site training for faculty and administrative staff in Qatar Doha, plus 24-month technical support and maintenance contract</w:t>
            </w:r>
          </w:p>
        </w:tc>
        <w:tc>
          <w:tcPr/>
          <w:p>
            <w:pPr>
              <w:pStyle w:val="Compact"/>
              <w:jc w:val="left"/>
            </w:pPr>
            <w:r>
              <w:t xml:space="preserve">1</w:t>
            </w:r>
          </w:p>
        </w:tc>
        <w:tc>
          <w:tcPr/>
          <w:p>
            <w:pPr>
              <w:pStyle w:val="Compact"/>
              <w:jc w:val="left"/>
            </w:pPr>
            <w:r>
              <w:t xml:space="preserve">540,000.00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Professor</w:t>
            </w:r>
            <w:r>
              <w:t xml:space="preserve"> </w:t>
            </w:r>
            <w:r>
              <w:t xml:space="preserve">Custom Integration Services — API development for integration with existing Qatar Doha municipal education databases, national student registry, and Ministry of Education and Higher Education reporting systems</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gridSpan w:val="4"/>
          </w:tcPr>
          <w:p>
            <w:pPr>
              <w:pStyle w:val="Compact"/>
              <w:jc w:val="right"/>
            </w:pPr>
            <w:r>
              <w:t xml:space="preserve">SUBTOTAL</w:t>
            </w:r>
          </w:p>
        </w:tc>
        <w:tc>
          <w:tcPr/>
          <w:p>
            <w:pPr>
              <w:pStyle w:val="Compact"/>
              <w:jc w:val="left"/>
            </w:pPr>
            <w:r>
              <w:t xml:space="preserve">5,870,000.00</w:t>
            </w:r>
          </w:p>
        </w:tc>
      </w:tr>
      <w:tr>
        <w:tc>
          <w:tcPr>
            <w:gridSpan w:val="4"/>
          </w:tcPr>
          <w:p>
            <w:pPr>
              <w:pStyle w:val="Compact"/>
              <w:jc w:val="right"/>
            </w:pPr>
            <w:r>
              <w:t xml:space="preserve">VAT (5% — Qatar Doha jurisdiction)</w:t>
            </w:r>
          </w:p>
        </w:tc>
        <w:tc>
          <w:tcPr/>
          <w:p>
            <w:pPr>
              <w:pStyle w:val="Compact"/>
              <w:jc w:val="left"/>
            </w:pPr>
            <w:r>
              <w:t xml:space="preserve">293,500.00</w:t>
            </w:r>
          </w:p>
        </w:tc>
      </w:tr>
      <w:tr>
        <w:tc>
          <w:tcPr>
            <w:gridSpan w:val="4"/>
          </w:tcPr>
          <w:p>
            <w:pPr>
              <w:pStyle w:val="Compact"/>
              <w:jc w:val="right"/>
            </w:pPr>
            <w:r>
              <w:t xml:space="preserve">GRAND TOTAL</w:t>
            </w:r>
          </w:p>
        </w:tc>
        <w:tc>
          <w:tcPr/>
          <w:p>
            <w:pPr>
              <w:pStyle w:val="Compact"/>
              <w:jc w:val="left"/>
            </w:pPr>
            <w:r>
              <w:t xml:space="preserve">6,163,500.00</w:t>
            </w:r>
          </w:p>
        </w:tc>
      </w:tr>
    </w:tbl>
    <w:p>
      <w:pPr>
        <w:pStyle w:val="BodyText"/>
      </w:pPr>
      <w:r>
        <w:t xml:space="preserve">3. DELIVERY &amp; DEPLOYMENT SCHEDULE — QATAR DOHA</w:t>
      </w:r>
    </w:p>
    <w:p>
      <w:pPr>
        <w:pStyle w:val="BodyText"/>
      </w:pPr>
      <w:r>
        <w:t xml:space="preserve">All items specified in this Purchase Order shall be delivered and deployed at the designated Qatar Doha facilities no later than 30 November 2025. The supplier, Professor Systems International Ltd., shall coordinate all logistics, customs clearance, and import procedures through the Port of Doha and Hamad International Airport. The</w:t>
      </w:r>
      <w:r>
        <w:t xml:space="preserve"> </w:t>
      </w:r>
      <w:r>
        <w:t xml:space="preserve">Professor</w:t>
      </w:r>
      <w:r>
        <w:t xml:space="preserve"> </w:t>
      </w:r>
      <w:r>
        <w:t xml:space="preserve">platform hardware shall be staged at the Qatar Doha central warehouse located in the Industrial Area, Zone 3, prior to final installation at each academic site. A dedicated project manager from Professor Systems International shall be stationed in Qatar Doha for the duration of the deployment phase, which is estimated at eight (8) weeks from the date of hardware receipt.</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signature by both parties. The</w:t>
      </w:r>
      <w:r>
        <w:t xml:space="preserve"> </w:t>
      </w:r>
      <w:r>
        <w:t xml:space="preserve">Professor</w:t>
      </w:r>
      <w:r>
        <w:t xml:space="preserve"> </w:t>
      </w:r>
      <w:r>
        <w:t xml:space="preserve">platform shall be subject to a 60-day acceptance period following final deployment in Qatar Doha, during which the buyer may identify and report any non-conformities.</w:t>
      </w:r>
    </w:p>
    <w:p>
      <w:pPr>
        <w:numPr>
          <w:ilvl w:val="0"/>
          <w:numId w:val="1001"/>
        </w:numPr>
        <w:pStyle w:val="Compact"/>
      </w:pPr>
      <w:r>
        <w:rPr>
          <w:bCs/>
          <w:b/>
        </w:rPr>
        <w:t xml:space="preserve">Payment:</w:t>
      </w:r>
      <w:r>
        <w:t xml:space="preserve"> </w:t>
      </w:r>
      <w:r>
        <w:t xml:space="preserve">Payment shall be made in Qatari Riyals (QAR) via bank transfer to the account specified by Professor Systems International Ltd. A 30% advance payment is due upon execution of this Purchase Order. The remaining 70% shall be paid in two equal installments: 35% upon successful hardware delivery to Qatar Doha, and 35% upon final acceptance of the</w:t>
      </w:r>
      <w:r>
        <w:t xml:space="preserve"> </w:t>
      </w:r>
      <w:r>
        <w:t xml:space="preserve">Professor</w:t>
      </w:r>
      <w:r>
        <w:t xml:space="preserve"> </w:t>
      </w:r>
      <w:r>
        <w:t xml:space="preserve">platform.</w:t>
      </w:r>
    </w:p>
    <w:p>
      <w:pPr>
        <w:numPr>
          <w:ilvl w:val="0"/>
          <w:numId w:val="1001"/>
        </w:numPr>
        <w:pStyle w:val="Compact"/>
      </w:pPr>
      <w:r>
        <w:rPr>
          <w:bCs/>
          <w:b/>
        </w:rPr>
        <w:t xml:space="preserve">Warranty:</w:t>
      </w:r>
      <w:r>
        <w:t xml:space="preserve"> </w:t>
      </w:r>
      <w:r>
        <w:t xml:space="preserve">Professor Systems International Ltd. warrants that the</w:t>
      </w:r>
      <w:r>
        <w:t xml:space="preserve"> </w:t>
      </w:r>
      <w:r>
        <w:t xml:space="preserve">Professor</w:t>
      </w:r>
      <w:r>
        <w:t xml:space="preserve"> </w:t>
      </w:r>
      <w:r>
        <w:t xml:space="preserve">platform and all associated hardware shall be free from defects in materials and workmanship for a period of thirty-six (36) months from the date of acceptance in Qatar Doha.</w:t>
      </w:r>
    </w:p>
    <w:p>
      <w:pPr>
        <w:numPr>
          <w:ilvl w:val="0"/>
          <w:numId w:val="1001"/>
        </w:numPr>
        <w:pStyle w:val="Compact"/>
      </w:pPr>
      <w:r>
        <w:rPr>
          <w:bCs/>
          <w:b/>
        </w:rPr>
        <w:t xml:space="preserve">Compliance:</w:t>
      </w:r>
      <w:r>
        <w:t xml:space="preserve"> </w:t>
      </w:r>
      <w:r>
        <w:t xml:space="preserve">All deliverables under this Purchase Order shall comply with the data protection regulations of the State of Qatar, the Qatar National Vision 2030 educational standards, and all applicable Qatar Doha municipal building and IT infrastructure codes.</w:t>
      </w:r>
    </w:p>
    <w:p>
      <w:pPr>
        <w:numPr>
          <w:ilvl w:val="0"/>
          <w:numId w:val="1001"/>
        </w:numPr>
        <w:pStyle w:val="Compact"/>
      </w:pPr>
      <w:r>
        <w:rPr>
          <w:bCs/>
          <w:b/>
        </w:rPr>
        <w:t xml:space="preserve">Intellectual Property:</w:t>
      </w:r>
      <w:r>
        <w:t xml:space="preserve"> </w:t>
      </w:r>
      <w:r>
        <w:t xml:space="preserve">All intellectual property rights in the</w:t>
      </w:r>
      <w:r>
        <w:t xml:space="preserve"> </w:t>
      </w:r>
      <w:r>
        <w:t xml:space="preserve">Professor</w:t>
      </w:r>
      <w:r>
        <w:t xml:space="preserve"> </w:t>
      </w:r>
      <w:r>
        <w:t xml:space="preserve">platform remain with Professor Systems International Ltd. The buyer is granted a non-exclusive, non-transferable license to use the</w:t>
      </w:r>
      <w:r>
        <w:t xml:space="preserve"> </w:t>
      </w:r>
      <w:r>
        <w:t xml:space="preserve">Professor</w:t>
      </w:r>
      <w:r>
        <w:t xml:space="preserve"> </w:t>
      </w:r>
      <w:r>
        <w:t xml:space="preserve">system exclusively within Qatar Doha academic institutions for the duration of the license term.</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Qatar Doha port operations.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resolved through arbitration in Doha, Qatar, in accordance with the rules of the Qatar International Arbitration Centre.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and the</w:t>
      </w:r>
      <w:r>
        <w:t xml:space="preserve"> </w:t>
      </w:r>
      <w:r>
        <w:t xml:space="preserve">Professor</w:t>
      </w:r>
      <w:r>
        <w:t xml:space="preserve"> </w:t>
      </w:r>
      <w:r>
        <w:t xml:space="preserve">platform deployment in Qatar Doha.</w:t>
      </w:r>
    </w:p>
    <w:p>
      <w:pPr>
        <w:pStyle w:val="FirstParagraph"/>
      </w:pPr>
      <w:r>
        <w:t xml:space="preserve">5. AUTHORIZED SIGNATORIES</w:t>
      </w:r>
    </w:p>
    <w:p>
      <w:pPr>
        <w:pStyle w:val="BodyText"/>
      </w:pPr>
      <w:r>
        <w:rPr>
          <w:bCs/>
          <w:b/>
        </w:rPr>
        <w:t xml:space="preserve">Dr. Khalid Al-Mansoori</w:t>
      </w:r>
      <w:r>
        <w:br/>
      </w:r>
      <w:r>
        <w:t xml:space="preserve">Director of Procurement</w:t>
      </w:r>
      <w:r>
        <w:br/>
      </w:r>
      <w:r>
        <w:t xml:space="preserve">Qatar Doha Academic Technologies Authority</w:t>
      </w:r>
      <w:r>
        <w:br/>
      </w:r>
      <w:r>
        <w:t xml:space="preserve">Date: _______________</w:t>
      </w:r>
    </w:p>
    <w:p>
      <w:pPr>
        <w:pStyle w:val="BodyText"/>
      </w:pPr>
      <w:r>
        <w:rPr>
          <w:bCs/>
          <w:b/>
        </w:rPr>
        <w:t xml:space="preserve">Ms. Sarah Whitfield</w:t>
      </w:r>
      <w:r>
        <w:br/>
      </w:r>
      <w:r>
        <w:t xml:space="preserve">Chief Commercial Officer</w:t>
      </w:r>
      <w:r>
        <w:br/>
      </w:r>
      <w:r>
        <w:t xml:space="preserve">Professor Systems International Ltd.</w:t>
      </w:r>
      <w:r>
        <w:br/>
      </w:r>
      <w:r>
        <w:t xml:space="preserve">Date: _______________</w:t>
      </w:r>
    </w:p>
    <w:p>
      <w:pPr>
        <w:pStyle w:val="BodyText"/>
      </w:pPr>
      <w:r>
        <w:t xml:space="preserve">This Purchase Order (PO-QD-2025-04872) is an official document of the Qatar Doha Academic Technologies Authority. It authorizes the procurement of the</w:t>
      </w:r>
      <w:r>
        <w:t xml:space="preserve"> </w:t>
      </w:r>
      <w:r>
        <w:t xml:space="preserve">Professor</w:t>
      </w:r>
      <w:r>
        <w:t xml:space="preserve"> </w:t>
      </w:r>
      <w:r>
        <w:t xml:space="preserve">Integrated Academic Management Platform for use across educational institutions in Qatar Doha. Unauthorized reproduction or distribution of this Purchase Order is prohibited. For inquiries, contact the Office of Procurement &amp; Asset Management, Qatar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System - Qatar Doha</dc:title>
  <dc:creator/>
  <dc:language>en</dc:language>
  <cp:keywords/>
  <dcterms:created xsi:type="dcterms:W3CDTF">2026-10-10T01:15:19Z</dcterms:created>
  <dcterms:modified xsi:type="dcterms:W3CDTF">2026-10-10T01:15:19Z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