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Series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Professor Series Academic Equipment &amp; Software Procurement</w:t>
      </w:r>
    </w:p>
    <w:p>
      <w:pPr>
        <w:pStyle w:val="BodyText"/>
      </w:pPr>
      <w:r>
        <w:t xml:space="preserve">PO No: RUS-MOW-2025-00472</w:t>
      </w:r>
    </w:p>
    <w:p>
      <w:pPr>
        <w:pStyle w:val="BodyText"/>
      </w:pPr>
      <w:r>
        <w:t xml:space="preserve">Date of Issue: 14 June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Moscow State University of Science and Technology, Department of Advanced Research</w:t>
            </w:r>
          </w:p>
        </w:tc>
      </w:tr>
      <w:tr>
        <w:tc>
          <w:tcPr/>
          <w:p>
            <w:pPr>
              <w:pStyle w:val="Compact"/>
              <w:jc w:val="left"/>
            </w:pPr>
            <w:r>
              <w:rPr>
                <w:bCs/>
                <w:b/>
              </w:rPr>
              <w:t xml:space="preserve">Address:</w:t>
            </w:r>
          </w:p>
        </w:tc>
        <w:tc>
          <w:tcPr/>
          <w:p>
            <w:pPr>
              <w:pStyle w:val="Compact"/>
              <w:jc w:val="left"/>
            </w:pPr>
            <w:r>
              <w:t xml:space="preserve">30 Leninsky Gorny Boulevard, Moscow, Russia Moscow Region, 119991</w:t>
            </w:r>
          </w:p>
        </w:tc>
      </w:tr>
      <w:tr>
        <w:tc>
          <w:tcPr/>
          <w:p>
            <w:pPr>
              <w:pStyle w:val="Compact"/>
              <w:jc w:val="left"/>
            </w:pPr>
            <w:r>
              <w:rPr>
                <w:bCs/>
                <w:b/>
              </w:rPr>
              <w:t xml:space="preserve">Contact Person:</w:t>
            </w:r>
          </w:p>
        </w:tc>
        <w:tc>
          <w:tcPr/>
          <w:p>
            <w:pPr>
              <w:pStyle w:val="Compact"/>
              <w:jc w:val="left"/>
            </w:pPr>
            <w:r>
              <w:t xml:space="preserve">Dr. Elena V. Sokolova, Head of Procurement Division</w:t>
            </w:r>
          </w:p>
        </w:tc>
      </w:tr>
      <w:tr>
        <w:tc>
          <w:tcPr/>
          <w:p>
            <w:pPr>
              <w:pStyle w:val="Compact"/>
              <w:jc w:val="left"/>
            </w:pPr>
            <w:r>
              <w:rPr>
                <w:bCs/>
                <w:b/>
              </w:rPr>
              <w:t xml:space="preserve">Email:</w:t>
            </w:r>
          </w:p>
        </w:tc>
        <w:tc>
          <w:tcPr/>
          <w:p>
            <w:pPr>
              <w:pStyle w:val="Compact"/>
              <w:jc w:val="left"/>
            </w:pPr>
            <w:r>
              <w:t xml:space="preserve">procurement@msust-moscow.ru</w:t>
            </w:r>
          </w:p>
        </w:tc>
      </w:tr>
      <w:tr>
        <w:tc>
          <w:tcPr/>
          <w:p>
            <w:pPr>
              <w:pStyle w:val="Compact"/>
              <w:jc w:val="left"/>
            </w:pPr>
            <w:r>
              <w:rPr>
                <w:bCs/>
                <w:b/>
              </w:rPr>
              <w:t xml:space="preserve">Phone:</w:t>
            </w:r>
          </w:p>
        </w:tc>
        <w:tc>
          <w:tcPr/>
          <w:p>
            <w:pPr>
              <w:pStyle w:val="Compact"/>
              <w:jc w:val="left"/>
            </w:pPr>
            <w:r>
              <w:t xml:space="preserve">+7 (495) 555-0142</w:t>
            </w:r>
          </w:p>
        </w:tc>
      </w:tr>
      <w:tr>
        <w:tc>
          <w:tcPr/>
          <w:p>
            <w:pPr>
              <w:pStyle w:val="Compact"/>
              <w:jc w:val="left"/>
            </w:pPr>
            <w:r>
              <w:rPr>
                <w:bCs/>
                <w:b/>
              </w:rPr>
              <w:t xml:space="preserve">Tax Identification (INN):</w:t>
            </w:r>
          </w:p>
        </w:tc>
        <w:tc>
          <w:tcPr/>
          <w:p>
            <w:pPr>
              <w:pStyle w:val="Compact"/>
              <w:jc w:val="left"/>
            </w:pPr>
            <w:r>
              <w:t xml:space="preserve">7703011234</w:t>
            </w:r>
          </w:p>
        </w:tc>
      </w:tr>
    </w:tbl>
    <w:bookmarkEnd w:id="21"/>
    <w:bookmarkStart w:id="22" w:name="supplier-seller"/>
    <w:p>
      <w:pPr>
        <w:pStyle w:val="Heading2"/>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Professor International Educational Solutions GmbH</w:t>
            </w:r>
          </w:p>
        </w:tc>
      </w:tr>
      <w:tr>
        <w:tc>
          <w:tcPr/>
          <w:p>
            <w:pPr>
              <w:pStyle w:val="Compact"/>
              <w:jc w:val="left"/>
            </w:pPr>
            <w:r>
              <w:rPr>
                <w:bCs/>
                <w:b/>
              </w:rPr>
              <w:t xml:space="preserve">Address:</w:t>
            </w:r>
          </w:p>
        </w:tc>
        <w:tc>
          <w:tcPr/>
          <w:p>
            <w:pPr>
              <w:pStyle w:val="Compact"/>
              <w:jc w:val="left"/>
            </w:pPr>
            <w:r>
              <w:t xml:space="preserve">42 Akademiker Straße, 80333 Munich, Germany</w:t>
            </w:r>
          </w:p>
        </w:tc>
      </w:tr>
      <w:tr>
        <w:tc>
          <w:tcPr/>
          <w:p>
            <w:pPr>
              <w:pStyle w:val="Compact"/>
              <w:jc w:val="left"/>
            </w:pPr>
            <w:r>
              <w:rPr>
                <w:bCs/>
                <w:b/>
              </w:rPr>
              <w:t xml:space="preserve">Contact Person:</w:t>
            </w:r>
          </w:p>
        </w:tc>
        <w:tc>
          <w:tcPr/>
          <w:p>
            <w:pPr>
              <w:pStyle w:val="Compact"/>
              <w:jc w:val="left"/>
            </w:pPr>
            <w:r>
              <w:t xml:space="preserve">Mr. Heinrich Brandt, Export Sales Director</w:t>
            </w:r>
          </w:p>
        </w:tc>
      </w:tr>
      <w:tr>
        <w:tc>
          <w:tcPr/>
          <w:p>
            <w:pPr>
              <w:pStyle w:val="Compact"/>
              <w:jc w:val="left"/>
            </w:pPr>
            <w:r>
              <w:rPr>
                <w:bCs/>
                <w:b/>
              </w:rPr>
              <w:t xml:space="preserve">Email:</w:t>
            </w:r>
          </w:p>
        </w:tc>
        <w:tc>
          <w:tcPr/>
          <w:p>
            <w:pPr>
              <w:pStyle w:val="Compact"/>
              <w:jc w:val="left"/>
            </w:pPr>
            <w:r>
              <w:t xml:space="preserve">h.brandt@professor-intl.com</w:t>
            </w:r>
          </w:p>
        </w:tc>
      </w:tr>
      <w:tr>
        <w:tc>
          <w:tcPr/>
          <w:p>
            <w:pPr>
              <w:pStyle w:val="Compact"/>
              <w:jc w:val="left"/>
            </w:pPr>
            <w:r>
              <w:rPr>
                <w:bCs/>
                <w:b/>
              </w:rPr>
              <w:t xml:space="preserve">Phone:</w:t>
            </w:r>
          </w:p>
        </w:tc>
        <w:tc>
          <w:tcPr/>
          <w:p>
            <w:pPr>
              <w:pStyle w:val="Compact"/>
              <w:jc w:val="left"/>
            </w:pPr>
            <w:r>
              <w:t xml:space="preserve">+49 89 5550 7721</w:t>
            </w:r>
          </w:p>
        </w:tc>
      </w:tr>
      <w:tr>
        <w:tc>
          <w:tcPr/>
          <w:p>
            <w:pPr>
              <w:pStyle w:val="Compact"/>
              <w:jc w:val="left"/>
            </w:pPr>
            <w:r>
              <w:rPr>
                <w:bCs/>
                <w:b/>
              </w:rPr>
              <w:t xml:space="preserve">VAT Number:</w:t>
            </w:r>
          </w:p>
        </w:tc>
        <w:tc>
          <w:tcPr/>
          <w:p>
            <w:pPr>
              <w:pStyle w:val="Compact"/>
              <w:jc w:val="left"/>
            </w:pPr>
            <w:r>
              <w:t xml:space="preserve">DE 123 456 789</w:t>
            </w:r>
          </w:p>
        </w:tc>
      </w:tr>
    </w:tbl>
    <w:bookmarkEnd w:id="22"/>
    <w:bookmarkStart w:id="23" w:name="purchase-order-details"/>
    <w:p>
      <w:pPr>
        <w:pStyle w:val="Heading2"/>
      </w:pPr>
      <w:r>
        <w:t xml:space="preserve">3. Purchase Order Details</w:t>
      </w:r>
    </w:p>
    <w:p>
      <w:pPr>
        <w:pStyle w:val="FirstParagraph"/>
      </w:pPr>
      <w:r>
        <w:t xml:space="preserve">This Purchase Order is issued by Moscow State University of Science and Technology for the procurement of the complete</w:t>
      </w:r>
      <w:r>
        <w:t xml:space="preserve"> </w:t>
      </w:r>
      <w:r>
        <w:rPr>
          <w:bCs/>
          <w:b/>
        </w:rPr>
        <w:t xml:space="preserve">Professor</w:t>
      </w:r>
      <w:r>
        <w:t xml:space="preserve"> </w:t>
      </w:r>
      <w:r>
        <w:t xml:space="preserve">Series academic laboratory and instructional equipment package. The</w:t>
      </w:r>
      <w:r>
        <w:t xml:space="preserve"> </w:t>
      </w:r>
      <w:r>
        <w:rPr>
          <w:bCs/>
          <w:b/>
        </w:rPr>
        <w:t xml:space="preserve">Professor</w:t>
      </w:r>
      <w:r>
        <w:t xml:space="preserve"> </w:t>
      </w:r>
      <w:r>
        <w:t xml:space="preserve">line of products, manufactured by Professor International Educational Solutions GmbH, represents the highest standard in university-grade research instrumentation and digital learning platforms. This Purchase Order governs the full scope of delivery, installation, and warranty obligations for all</w:t>
      </w:r>
      <w:r>
        <w:t xml:space="preserve"> </w:t>
      </w:r>
      <w:r>
        <w:rPr>
          <w:bCs/>
          <w:b/>
        </w:rPr>
        <w:t xml:space="preserve">Professor</w:t>
      </w:r>
      <w:r>
        <w:t xml:space="preserve"> </w:t>
      </w:r>
      <w:r>
        <w:t xml:space="preserve">branded items listed herein, with final delivery and commissioning to take place at the buyer's premises located in</w:t>
      </w:r>
      <w:r>
        <w:t xml:space="preserve"> </w:t>
      </w:r>
      <w:r>
        <w:rPr>
          <w:bCs/>
          <w:b/>
        </w:rPr>
        <w:t xml:space="preserve">Russia Moscow</w:t>
      </w:r>
      <w:r>
        <w:t xml:space="preserve">.</w:t>
      </w:r>
    </w:p>
    <w:p>
      <w:pPr>
        <w:pStyle w:val="BodyText"/>
      </w:pPr>
      <w:r>
        <w:t xml:space="preserve">All items under this Purchase Order shall comply with the technical specifications outlined in Annex A (attached separately) and shall meet the regulatory standards applicable to academic institutions operating within</w:t>
      </w:r>
      <w:r>
        <w:t xml:space="preserve"> </w:t>
      </w:r>
      <w:r>
        <w:rPr>
          <w:bCs/>
          <w:b/>
        </w:rPr>
        <w:t xml:space="preserve">Russia Moscow</w:t>
      </w:r>
      <w:r>
        <w:t xml:space="preserve"> </w:t>
      </w:r>
      <w:r>
        <w:t xml:space="preserve">and the broader Russian Federation. The supplier acknowledges that all</w:t>
      </w:r>
      <w:r>
        <w:t xml:space="preserve"> </w:t>
      </w:r>
      <w:r>
        <w:rPr>
          <w:bCs/>
          <w:b/>
        </w:rPr>
        <w:t xml:space="preserve">Professor</w:t>
      </w:r>
      <w:r>
        <w:t xml:space="preserve"> </w:t>
      </w:r>
      <w:r>
        <w:t xml:space="preserve">products must be certified for use in the Russian market and must carry appropriate GOST and EAC conformity markings prior to arrival at the</w:t>
      </w:r>
      <w:r>
        <w:t xml:space="preserve"> </w:t>
      </w:r>
      <w:r>
        <w:rPr>
          <w:bCs/>
          <w:b/>
        </w:rPr>
        <w:t xml:space="preserve">Russia Moscow</w:t>
      </w:r>
      <w:r>
        <w:t xml:space="preserve"> </w:t>
      </w:r>
      <w:r>
        <w:t xml:space="preserve">delivery site.</w:t>
      </w:r>
    </w:p>
    <w:bookmarkEnd w:id="23"/>
    <w:bookmarkStart w:id="24" w:name="itemized-list-of-professor-products"/>
    <w:p>
      <w:pPr>
        <w:pStyle w:val="Heading2"/>
      </w:pPr>
      <w:r>
        <w:t xml:space="preserve">4. Itemized List of Professor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Professor Model/SKU</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Professor Quantum Spectroscopy Analyzer, Lab-Grade</w:t>
            </w:r>
          </w:p>
        </w:tc>
        <w:tc>
          <w:tcPr/>
          <w:p>
            <w:pPr>
              <w:pStyle w:val="Compact"/>
              <w:jc w:val="left"/>
            </w:pPr>
            <w:r>
              <w:t xml:space="preserve">PROF-QSA-4400</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Professor Advanced Computational Workstation (64-core)</w:t>
            </w:r>
          </w:p>
        </w:tc>
        <w:tc>
          <w:tcPr/>
          <w:p>
            <w:pPr>
              <w:pStyle w:val="Compact"/>
              <w:jc w:val="left"/>
            </w:pPr>
            <w:r>
              <w:t xml:space="preserve">PROF-CW-64X</w:t>
            </w:r>
          </w:p>
        </w:tc>
        <w:tc>
          <w:tcPr/>
          <w:p>
            <w:pPr>
              <w:pStyle w:val="Compact"/>
              <w:jc w:val="left"/>
            </w:pPr>
            <w:r>
              <w:t xml:space="preserve">12</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Professor Interactive Lecture Platform (Classroom License, 500 seats)</w:t>
            </w:r>
          </w:p>
        </w:tc>
        <w:tc>
          <w:tcPr/>
          <w:p>
            <w:pPr>
              <w:pStyle w:val="Compact"/>
              <w:jc w:val="left"/>
            </w:pPr>
            <w:r>
              <w:t xml:space="preserve">PROF-ILP-500</w:t>
            </w:r>
          </w:p>
        </w:tc>
        <w:tc>
          <w:tcPr/>
          <w:p>
            <w:pPr>
              <w:pStyle w:val="Compact"/>
              <w:jc w:val="left"/>
            </w:pPr>
            <w:r>
              <w:t xml:space="preserve">3</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04</w:t>
            </w:r>
          </w:p>
        </w:tc>
        <w:tc>
          <w:tcPr/>
          <w:p>
            <w:pPr>
              <w:pStyle w:val="Compact"/>
              <w:jc w:val="left"/>
            </w:pPr>
            <w:r>
              <w:t xml:space="preserve">Professor Cryogenic Sample Storage Unit, -196°C</w:t>
            </w:r>
          </w:p>
        </w:tc>
        <w:tc>
          <w:tcPr/>
          <w:p>
            <w:pPr>
              <w:pStyle w:val="Compact"/>
              <w:jc w:val="left"/>
            </w:pPr>
            <w:r>
              <w:t xml:space="preserve">PROF-CSU-196</w:t>
            </w:r>
          </w:p>
        </w:tc>
        <w:tc>
          <w:tcPr/>
          <w:p>
            <w:pPr>
              <w:pStyle w:val="Compact"/>
              <w:jc w:val="left"/>
            </w:pPr>
            <w:r>
              <w:t xml:space="preserve">6</w:t>
            </w:r>
          </w:p>
        </w:tc>
        <w:tc>
          <w:tcPr/>
          <w:p>
            <w:pPr>
              <w:pStyle w:val="Compact"/>
              <w:jc w:val="left"/>
            </w:pPr>
            <w:r>
              <w:t xml:space="preserve">7,800.00</w:t>
            </w:r>
          </w:p>
        </w:tc>
        <w:tc>
          <w:tcPr/>
          <w:p>
            <w:pPr>
              <w:pStyle w:val="Compact"/>
              <w:jc w:val="left"/>
            </w:pPr>
            <w:r>
              <w:t xml:space="preserve">46,800.00</w:t>
            </w:r>
          </w:p>
        </w:tc>
      </w:tr>
      <w:tr>
        <w:tc>
          <w:tcPr/>
          <w:p>
            <w:pPr>
              <w:pStyle w:val="Compact"/>
              <w:jc w:val="left"/>
            </w:pPr>
            <w:r>
              <w:t xml:space="preserve">05</w:t>
            </w:r>
          </w:p>
        </w:tc>
        <w:tc>
          <w:tcPr/>
          <w:p>
            <w:pPr>
              <w:pStyle w:val="Compact"/>
              <w:jc w:val="left"/>
            </w:pPr>
            <w:r>
              <w:t xml:space="preserve">Professor Digital Research Management Software (Perpetual License)</w:t>
            </w:r>
          </w:p>
        </w:tc>
        <w:tc>
          <w:tcPr/>
          <w:p>
            <w:pPr>
              <w:pStyle w:val="Compact"/>
              <w:jc w:val="left"/>
            </w:pPr>
            <w:r>
              <w:t xml:space="preserve">PROF-DRM-PL</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Professor Precision Microscopy System, 120x Magnification</w:t>
            </w:r>
          </w:p>
        </w:tc>
        <w:tc>
          <w:tcPr/>
          <w:p>
            <w:pPr>
              <w:pStyle w:val="Compact"/>
              <w:jc w:val="left"/>
            </w:pPr>
            <w:r>
              <w:t xml:space="preserve">PROF-PM-120</w:t>
            </w:r>
          </w:p>
        </w:tc>
        <w:tc>
          <w:tcPr/>
          <w:p>
            <w:pPr>
              <w:pStyle w:val="Compact"/>
              <w:jc w:val="left"/>
            </w:pPr>
            <w:r>
              <w:t xml:space="preserve">8</w:t>
            </w:r>
          </w:p>
        </w:tc>
        <w:tc>
          <w:tcPr/>
          <w:p>
            <w:pPr>
              <w:pStyle w:val="Compact"/>
              <w:jc w:val="left"/>
            </w:pPr>
            <w:r>
              <w:t xml:space="preserve">4,350.00</w:t>
            </w:r>
          </w:p>
        </w:tc>
        <w:tc>
          <w:tcPr/>
          <w:p>
            <w:pPr>
              <w:pStyle w:val="Compact"/>
              <w:jc w:val="left"/>
            </w:pPr>
            <w:r>
              <w:t xml:space="preserve">34,800.00</w:t>
            </w:r>
          </w:p>
        </w:tc>
      </w:tr>
      <w:tr>
        <w:tc>
          <w:tcPr/>
          <w:p>
            <w:pPr>
              <w:pStyle w:val="Compact"/>
              <w:jc w:val="left"/>
            </w:pPr>
            <w:r>
              <w:t xml:space="preserve">07</w:t>
            </w:r>
          </w:p>
        </w:tc>
        <w:tc>
          <w:tcPr/>
          <w:p>
            <w:pPr>
              <w:pStyle w:val="Compact"/>
              <w:jc w:val="left"/>
            </w:pPr>
            <w:r>
              <w:t xml:space="preserve">Professor Environmental Monitoring Sensor Array (Complete Set)</w:t>
            </w:r>
          </w:p>
        </w:tc>
        <w:tc>
          <w:tcPr/>
          <w:p>
            <w:pPr>
              <w:pStyle w:val="Compact"/>
              <w:jc w:val="left"/>
            </w:pPr>
            <w:r>
              <w:t xml:space="preserve">PROF-EMS-SET</w:t>
            </w:r>
          </w:p>
        </w:tc>
        <w:tc>
          <w:tcPr/>
          <w:p>
            <w:pPr>
              <w:pStyle w:val="Compact"/>
              <w:jc w:val="left"/>
            </w:pPr>
            <w:r>
              <w:t xml:space="preserve">5</w:t>
            </w:r>
          </w:p>
        </w:tc>
        <w:tc>
          <w:tcPr/>
          <w:p>
            <w:pPr>
              <w:pStyle w:val="Compact"/>
              <w:jc w:val="left"/>
            </w:pPr>
            <w:r>
              <w:t xml:space="preserve">3,100.00</w:t>
            </w:r>
          </w:p>
        </w:tc>
        <w:tc>
          <w:tcPr/>
          <w:p>
            <w:pPr>
              <w:pStyle w:val="Compact"/>
              <w:jc w:val="left"/>
            </w:pPr>
            <w:r>
              <w:t xml:space="preserve">15,500.00</w:t>
            </w:r>
          </w:p>
        </w:tc>
      </w:tr>
      <w:tr>
        <w:tc>
          <w:tcPr/>
          <w:p>
            <w:pPr>
              <w:pStyle w:val="Compact"/>
              <w:jc w:val="left"/>
            </w:pPr>
            <w:r>
              <w:t xml:space="preserve">08</w:t>
            </w:r>
          </w:p>
        </w:tc>
        <w:tc>
          <w:tcPr/>
          <w:p>
            <w:pPr>
              <w:pStyle w:val="Compact"/>
              <w:jc w:val="left"/>
            </w:pPr>
            <w:r>
              <w:t xml:space="preserve">Professor Installation, Calibration &amp; Training Service Package (Russia Moscow site)</w:t>
            </w:r>
          </w:p>
        </w:tc>
        <w:tc>
          <w:tcPr/>
          <w:p>
            <w:pPr>
              <w:pStyle w:val="Compact"/>
              <w:jc w:val="left"/>
            </w:pPr>
            <w:r>
              <w:t xml:space="preserve">PROF-SVC-RUS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w:t>
            </w:r>
          </w:p>
        </w:tc>
        <w:tc>
          <w:tcPr/>
          <w:p>
            <w:pPr>
              <w:pStyle w:val="Compact"/>
              <w:jc w:val="left"/>
            </w:pPr>
            <w:r>
              <w:t xml:space="preserve">410,500.00</w:t>
            </w:r>
          </w:p>
        </w:tc>
      </w:tr>
      <w:tr>
        <w:tc>
          <w:tcPr>
            <w:gridSpan w:val="5"/>
          </w:tcPr>
          <w:p>
            <w:pPr>
              <w:pStyle w:val="Compact"/>
              <w:jc w:val="right"/>
            </w:pPr>
            <w:r>
              <w:t xml:space="preserve">VAT / Customs Duties (Russia Moscow Import, 20%)</w:t>
            </w:r>
          </w:p>
        </w:tc>
        <w:tc>
          <w:tcPr/>
          <w:p>
            <w:pPr>
              <w:pStyle w:val="Compact"/>
              <w:jc w:val="left"/>
            </w:pPr>
            <w:r>
              <w:t xml:space="preserve">82,100.00</w:t>
            </w:r>
          </w:p>
        </w:tc>
      </w:tr>
      <w:tr>
        <w:tc>
          <w:tcPr>
            <w:gridSpan w:val="5"/>
          </w:tcPr>
          <w:p>
            <w:pPr>
              <w:pStyle w:val="Compact"/>
              <w:jc w:val="right"/>
            </w:pPr>
            <w:r>
              <w:t xml:space="preserve">GRAND TOTAL (EUR)</w:t>
            </w:r>
          </w:p>
        </w:tc>
        <w:tc>
          <w:tcPr/>
          <w:p>
            <w:pPr>
              <w:pStyle w:val="Compact"/>
              <w:jc w:val="left"/>
            </w:pPr>
            <w:r>
              <w:t xml:space="preserve">492,600.00</w:t>
            </w:r>
          </w:p>
        </w:tc>
      </w:tr>
    </w:tbl>
    <w:bookmarkEnd w:id="24"/>
    <w:bookmarkStart w:id="25" w:name="delivery-and-logistics-terms"/>
    <w:p>
      <w:pPr>
        <w:pStyle w:val="Heading2"/>
      </w:pPr>
      <w:r>
        <w:t xml:space="preserve">5. Delivery and Logistics Terms</w:t>
      </w:r>
    </w:p>
    <w:p>
      <w:pPr>
        <w:pStyle w:val="FirstParagraph"/>
      </w:pPr>
      <w:r>
        <w:t xml:space="preserve">All</w:t>
      </w:r>
      <w:r>
        <w:t xml:space="preserve"> </w:t>
      </w:r>
      <w:r>
        <w:rPr>
          <w:bCs/>
          <w:b/>
        </w:rPr>
        <w:t xml:space="preserve">Professor</w:t>
      </w:r>
      <w:r>
        <w:t xml:space="preserve"> </w:t>
      </w:r>
      <w:r>
        <w:t xml:space="preserve">products listed in this Purchase Order shall be delivered to the buyer's designated receiving facility at Moscow State University of Science and Technology,</w:t>
      </w:r>
      <w:r>
        <w:t xml:space="preserve"> </w:t>
      </w:r>
      <w:r>
        <w:rPr>
          <w:bCs/>
          <w:b/>
        </w:rPr>
        <w:t xml:space="preserve">Russia Moscow</w:t>
      </w:r>
      <w:r>
        <w:t xml:space="preserve">, Leninsky Gorny Boulevard, 30. The supplier shall arrange all international freight, customs clearance, and last-mile delivery within the</w:t>
      </w:r>
      <w:r>
        <w:t xml:space="preserve"> </w:t>
      </w:r>
      <w:r>
        <w:rPr>
          <w:bCs/>
          <w:b/>
        </w:rPr>
        <w:t xml:space="preserve">Russia Moscow</w:t>
      </w:r>
      <w:r>
        <w:t xml:space="preserve"> </w:t>
      </w:r>
      <w:r>
        <w:t xml:space="preserve">metropolitan area. Delivery is expected no later than</w:t>
      </w:r>
      <w:r>
        <w:t xml:space="preserve"> </w:t>
      </w:r>
      <w:r>
        <w:rPr>
          <w:bCs/>
          <w:b/>
        </w:rPr>
        <w:t xml:space="preserve">15 September 2025</w:t>
      </w:r>
      <w:r>
        <w:t xml:space="preserve">. The supplier is responsible for all packaging, crating, and insurance of</w:t>
      </w:r>
      <w:r>
        <w:t xml:space="preserve"> </w:t>
      </w:r>
      <w:r>
        <w:rPr>
          <w:bCs/>
          <w:b/>
        </w:rPr>
        <w:t xml:space="preserve">Professor</w:t>
      </w:r>
      <w:r>
        <w:t xml:space="preserve"> </w:t>
      </w:r>
      <w:r>
        <w:t xml:space="preserve">equipment in transit from the Munich warehouse to the</w:t>
      </w:r>
      <w:r>
        <w:t xml:space="preserve"> </w:t>
      </w:r>
      <w:r>
        <w:rPr>
          <w:bCs/>
          <w:b/>
        </w:rPr>
        <w:t xml:space="preserve">Russia Moscow</w:t>
      </w:r>
      <w:r>
        <w:t xml:space="preserve"> </w:t>
      </w:r>
      <w:r>
        <w:t xml:space="preserve">delivery address. Incoterms 2020: DDP (Delivered Duty Paid) Moscow, Russia.</w:t>
      </w:r>
    </w:p>
    <w:p>
      <w:pPr>
        <w:pStyle w:val="BodyText"/>
      </w:pPr>
      <w:r>
        <w:t xml:space="preserve">The supplier shall provide a minimum of fourteen (14) calendar days' written notice prior to the scheduled delivery date to allow the buyer's facilities team in</w:t>
      </w:r>
      <w:r>
        <w:t xml:space="preserve"> </w:t>
      </w:r>
      <w:r>
        <w:rPr>
          <w:bCs/>
          <w:b/>
        </w:rPr>
        <w:t xml:space="preserve">Russia Moscow</w:t>
      </w:r>
      <w:r>
        <w:t xml:space="preserve"> </w:t>
      </w:r>
      <w:r>
        <w:t xml:space="preserve">to prepare the receiving bays, loading docks, and installation spaces for the</w:t>
      </w:r>
      <w:r>
        <w:t xml:space="preserve"> </w:t>
      </w:r>
      <w:r>
        <w:rPr>
          <w:bCs/>
          <w:b/>
        </w:rPr>
        <w:t xml:space="preserve">Professor</w:t>
      </w:r>
      <w:r>
        <w:t xml:space="preserve"> </w:t>
      </w:r>
      <w:r>
        <w:t xml:space="preserve">equipment.</w:t>
      </w:r>
    </w:p>
    <w:bookmarkEnd w:id="25"/>
    <w:bookmarkStart w:id="26" w:name="payment-terms"/>
    <w:p>
      <w:pPr>
        <w:pStyle w:val="Heading2"/>
      </w:pPr>
      <w:r>
        <w:t xml:space="preserve">6. Payment Terms</w:t>
      </w:r>
    </w:p>
    <w:p>
      <w:pPr>
        <w:pStyle w:val="FirstParagraph"/>
      </w:pPr>
      <w:r>
        <w:t xml:space="preserve">Payment for this Purchase Order shall be made in Euros (EUR) via international wire transfer to the supplier's designated bank account. The payment schedule is as follows:</w:t>
      </w:r>
    </w:p>
    <w:p>
      <w:pPr>
        <w:numPr>
          <w:ilvl w:val="0"/>
          <w:numId w:val="1001"/>
        </w:numPr>
        <w:pStyle w:val="Compact"/>
      </w:pPr>
      <w:r>
        <w:rPr>
          <w:bCs/>
          <w:b/>
        </w:rPr>
        <w:t xml:space="preserve">30% advance payment</w:t>
      </w:r>
      <w:r>
        <w:t xml:space="preserve"> </w:t>
      </w:r>
      <w:r>
        <w:t xml:space="preserve">(EUR 147,780.00) due within ten (10) business days of the supplier's written acknowledgment of this Purchase Order.</w:t>
      </w:r>
    </w:p>
    <w:p>
      <w:pPr>
        <w:numPr>
          <w:ilvl w:val="0"/>
          <w:numId w:val="1001"/>
        </w:numPr>
        <w:pStyle w:val="Compact"/>
      </w:pPr>
      <w:r>
        <w:rPr>
          <w:bCs/>
          <w:b/>
        </w:rPr>
        <w:t xml:space="preserve">50% progress payment</w:t>
      </w:r>
      <w:r>
        <w:t xml:space="preserve"> </w:t>
      </w:r>
      <w:r>
        <w:t xml:space="preserve">(EUR 246,300.00) due upon the supplier's confirmation that all</w:t>
      </w:r>
      <w:r>
        <w:t xml:space="preserve"> </w:t>
      </w:r>
      <w:r>
        <w:rPr>
          <w:bCs/>
          <w:b/>
        </w:rPr>
        <w:t xml:space="preserve">Professor</w:t>
      </w:r>
      <w:r>
        <w:t xml:space="preserve"> </w:t>
      </w:r>
      <w:r>
        <w:t xml:space="preserve">items have passed final quality inspection and are loaded for shipment to</w:t>
      </w:r>
      <w:r>
        <w:t xml:space="preserve"> </w:t>
      </w:r>
      <w:r>
        <w:rPr>
          <w:bCs/>
          <w:b/>
        </w:rPr>
        <w:t xml:space="preserve">Russia Moscow</w:t>
      </w:r>
      <w:r>
        <w:t xml:space="preserve">.</w:t>
      </w:r>
    </w:p>
    <w:p>
      <w:pPr>
        <w:numPr>
          <w:ilvl w:val="0"/>
          <w:numId w:val="1001"/>
        </w:numPr>
        <w:pStyle w:val="Compact"/>
      </w:pPr>
      <w:r>
        <w:rPr>
          <w:bCs/>
          <w:b/>
        </w:rPr>
        <w:t xml:space="preserve">20% final payment</w:t>
      </w:r>
      <w:r>
        <w:t xml:space="preserve"> </w:t>
      </w:r>
      <w:r>
        <w:t xml:space="preserve">(EUR 98,520.00) due within fifteen (15) business days following successful installation, calibration, and acceptance of all</w:t>
      </w:r>
      <w:r>
        <w:t xml:space="preserve"> </w:t>
      </w:r>
      <w:r>
        <w:rPr>
          <w:bCs/>
          <w:b/>
        </w:rPr>
        <w:t xml:space="preserve">Professor</w:t>
      </w:r>
      <w:r>
        <w:t xml:space="preserve"> </w:t>
      </w:r>
      <w:r>
        <w:t xml:space="preserve">equipment at the</w:t>
      </w:r>
      <w:r>
        <w:t xml:space="preserve"> </w:t>
      </w:r>
      <w:r>
        <w:rPr>
          <w:bCs/>
          <w:b/>
        </w:rPr>
        <w:t xml:space="preserve">Russia Moscow</w:t>
      </w:r>
      <w:r>
        <w:t xml:space="preserve"> </w:t>
      </w:r>
      <w:r>
        <w:t xml:space="preserve">site.</w:t>
      </w:r>
    </w:p>
    <w:bookmarkEnd w:id="26"/>
    <w:bookmarkStart w:id="27" w:name="warranty-and-after-sales-support"/>
    <w:p>
      <w:pPr>
        <w:pStyle w:val="Heading2"/>
      </w:pPr>
      <w:r>
        <w:t xml:space="preserve">7. Warranty and After-Sales Support</w:t>
      </w:r>
    </w:p>
    <w:p>
      <w:pPr>
        <w:pStyle w:val="FirstParagraph"/>
      </w:pPr>
      <w:r>
        <w:t xml:space="preserve">The supplier warrants that all</w:t>
      </w:r>
      <w:r>
        <w:t xml:space="preserve"> </w:t>
      </w:r>
      <w:r>
        <w:rPr>
          <w:bCs/>
          <w:b/>
        </w:rPr>
        <w:t xml:space="preserve">Professor</w:t>
      </w:r>
      <w:r>
        <w:t xml:space="preserve"> </w:t>
      </w:r>
      <w:r>
        <w:t xml:space="preserve">products delivered under this Purchase Order shall be free from defects in materials and workmanship for a period of</w:t>
      </w:r>
      <w:r>
        <w:t xml:space="preserve"> </w:t>
      </w:r>
      <w:r>
        <w:rPr>
          <w:bCs/>
          <w:b/>
        </w:rPr>
        <w:t xml:space="preserve">thirty-six (36) months</w:t>
      </w:r>
      <w:r>
        <w:t xml:space="preserve"> </w:t>
      </w:r>
      <w:r>
        <w:t xml:space="preserve">from the date of final acceptance at the</w:t>
      </w:r>
      <w:r>
        <w:t xml:space="preserve"> </w:t>
      </w:r>
      <w:r>
        <w:rPr>
          <w:bCs/>
          <w:b/>
        </w:rPr>
        <w:t xml:space="preserve">Russia Moscow</w:t>
      </w:r>
      <w:r>
        <w:t xml:space="preserve"> </w:t>
      </w:r>
      <w:r>
        <w:t xml:space="preserve">installation site. During the warranty period, the supplier shall provide on-site repair or replacement of any defective</w:t>
      </w:r>
      <w:r>
        <w:t xml:space="preserve"> </w:t>
      </w:r>
      <w:r>
        <w:rPr>
          <w:bCs/>
          <w:b/>
        </w:rPr>
        <w:t xml:space="preserve">Professor</w:t>
      </w:r>
      <w:r>
        <w:t xml:space="preserve"> </w:t>
      </w:r>
      <w:r>
        <w:t xml:space="preserve">component within ten (10) business days of a written claim filed by the buyer. The supplier shall maintain a dedicated technical support line accessible to the buyer's engineering staff in</w:t>
      </w:r>
      <w:r>
        <w:t xml:space="preserve"> </w:t>
      </w:r>
      <w:r>
        <w:rPr>
          <w:bCs/>
          <w:b/>
        </w:rPr>
        <w:t xml:space="preserve">Russia Moscow</w:t>
      </w:r>
      <w:r>
        <w:t xml:space="preserve"> </w:t>
      </w:r>
      <w:r>
        <w:t xml:space="preserve">during standard business hours (09:00–18:00 MSK, Monday through Friday).</w:t>
      </w:r>
    </w:p>
    <w:bookmarkEnd w:id="27"/>
    <w:bookmarkStart w:id="28" w:name="acceptance-and-inspection"/>
    <w:p>
      <w:pPr>
        <w:pStyle w:val="Heading2"/>
      </w:pPr>
      <w:r>
        <w:t xml:space="preserve">8. Acceptance and Inspection</w:t>
      </w:r>
    </w:p>
    <w:p>
      <w:pPr>
        <w:pStyle w:val="FirstParagraph"/>
      </w:pPr>
      <w:r>
        <w:t xml:space="preserve">Upon arrival of the</w:t>
      </w:r>
      <w:r>
        <w:t xml:space="preserve"> </w:t>
      </w:r>
      <w:r>
        <w:rPr>
          <w:bCs/>
          <w:b/>
        </w:rPr>
        <w:t xml:space="preserve">Professor</w:t>
      </w:r>
      <w:r>
        <w:t xml:space="preserve"> </w:t>
      </w:r>
      <w:r>
        <w:t xml:space="preserve">shipment at the</w:t>
      </w:r>
      <w:r>
        <w:t xml:space="preserve"> </w:t>
      </w:r>
      <w:r>
        <w:rPr>
          <w:bCs/>
          <w:b/>
        </w:rPr>
        <w:t xml:space="preserve">Russia Moscow</w:t>
      </w:r>
      <w:r>
        <w:t xml:space="preserve"> </w:t>
      </w:r>
      <w:r>
        <w:t xml:space="preserve">delivery address, the buyer's designated inspection team shall conduct a visual and functional inspection within five (5) business days. Any discrepancies, damage in transit, or non-conformity with the specifications in Annex A must be reported in writing to the supplier within that same five-day window. Failure to report within this period shall constitute acceptance of the</w:t>
      </w:r>
      <w:r>
        <w:t xml:space="preserve"> </w:t>
      </w:r>
      <w:r>
        <w:rPr>
          <w:bCs/>
          <w:b/>
        </w:rPr>
        <w:t xml:space="preserve">Professor</w:t>
      </w:r>
      <w:r>
        <w:t xml:space="preserve"> </w:t>
      </w:r>
      <w:r>
        <w:t xml:space="preserve">goods as delivered. The supplier's on-site technician, included in the Professor Service Package (Item 08), shall perform full calibration and commissioning of all</w:t>
      </w:r>
      <w:r>
        <w:t xml:space="preserve"> </w:t>
      </w:r>
      <w:r>
        <w:rPr>
          <w:bCs/>
          <w:b/>
        </w:rPr>
        <w:t xml:space="preserve">Professor</w:t>
      </w:r>
      <w:r>
        <w:t xml:space="preserve"> </w:t>
      </w:r>
      <w:r>
        <w:t xml:space="preserve">instruments in the presence of the buyer's departmental representatives.</w:t>
      </w:r>
    </w:p>
    <w:bookmarkEnd w:id="28"/>
    <w:bookmarkStart w:id="29" w:name="governing-law-and-dispute-resolution"/>
    <w:p>
      <w:pPr>
        <w:pStyle w:val="Heading2"/>
      </w:pPr>
      <w:r>
        <w:t xml:space="preserve">9. Governing Law and Dispute Resolution</w:t>
      </w:r>
    </w:p>
    <w:p>
      <w:pPr>
        <w:pStyle w:val="FirstParagraph"/>
      </w:pPr>
      <w:r>
        <w:t xml:space="preserve">This Purchase Order shall be governed by and construed in accordance with the United Nations Convention on Contracts for the International Sale of Goods (CISG). Any disputes arising from or in connection with this Purchase Order, including the delivery, installation, or performance of</w:t>
      </w:r>
      <w:r>
        <w:t xml:space="preserve"> </w:t>
      </w:r>
      <w:r>
        <w:rPr>
          <w:bCs/>
          <w:b/>
        </w:rPr>
        <w:t xml:space="preserve">Professor</w:t>
      </w:r>
      <w:r>
        <w:t xml:space="preserve"> </w:t>
      </w:r>
      <w:r>
        <w:t xml:space="preserve">products in</w:t>
      </w:r>
      <w:r>
        <w:t xml:space="preserve"> </w:t>
      </w:r>
      <w:r>
        <w:rPr>
          <w:bCs/>
          <w:b/>
        </w:rPr>
        <w:t xml:space="preserve">Russia Moscow</w:t>
      </w:r>
      <w:r>
        <w:t xml:space="preserve">, shall be resolved through binding arbitration administered by the International Chamber of Commerce (ICC) in Geneva, Switzerland. The language of arbitration shall be English.</w:t>
      </w:r>
    </w:p>
    <w:bookmarkEnd w:id="29"/>
    <w:bookmarkStart w:id="30" w:name="general-provisions"/>
    <w:p>
      <w:pPr>
        <w:pStyle w:val="Heading2"/>
      </w:pPr>
      <w:r>
        <w:t xml:space="preserve">10. General Provisions</w:t>
      </w:r>
    </w:p>
    <w:p>
      <w:pPr>
        <w:pStyle w:val="FirstParagraph"/>
      </w:pPr>
      <w:r>
        <w:t xml:space="preserve">This Purchase Order, together with Annex A (Technical Specifications) and Annex B (Delivery Schedule), constitutes the entire agreement between the parties with respect to the procurement of</w:t>
      </w:r>
      <w:r>
        <w:t xml:space="preserve"> </w:t>
      </w:r>
      <w:r>
        <w:rPr>
          <w:bCs/>
          <w:b/>
        </w:rPr>
        <w:t xml:space="preserve">Professor</w:t>
      </w:r>
      <w:r>
        <w:t xml:space="preserve"> </w:t>
      </w:r>
      <w:r>
        <w:t xml:space="preserve">branded academic equipment and software for use in</w:t>
      </w:r>
      <w:r>
        <w:t xml:space="preserve"> </w:t>
      </w:r>
      <w:r>
        <w:rPr>
          <w:bCs/>
          <w:b/>
        </w:rPr>
        <w:t xml:space="preserve">Russia Moscow</w:t>
      </w:r>
      <w:r>
        <w:t xml:space="preserve">. No modification, amendment, or waiver of any provision of this Purchase Order shall be effective unless made in writing and signed by authorized representatives of both parties. The supplier shall not assign or subcontract any obligation under this Purchase Order without the prior written consent of the buyer. All intellectual property rights associated with the</w:t>
      </w:r>
      <w:r>
        <w:t xml:space="preserve"> </w:t>
      </w:r>
      <w:r>
        <w:rPr>
          <w:bCs/>
          <w:b/>
        </w:rPr>
        <w:t xml:space="preserve">Professor</w:t>
      </w:r>
      <w:r>
        <w:t xml:space="preserve"> </w:t>
      </w:r>
      <w:r>
        <w:t xml:space="preserve">software products remain the exclusive property of Professor International Educational Solutions GmbH; the buyer is granted a non-transferable, site-specific license for use at the</w:t>
      </w:r>
      <w:r>
        <w:t xml:space="preserve"> </w:t>
      </w:r>
      <w:r>
        <w:rPr>
          <w:bCs/>
          <w:b/>
        </w:rPr>
        <w:t xml:space="preserve">Russia Moscow</w:t>
      </w:r>
      <w:r>
        <w:t xml:space="preserve"> </w:t>
      </w:r>
      <w:r>
        <w:t xml:space="preserve">campus only.</w:t>
      </w:r>
    </w:p>
    <w:bookmarkEnd w:id="30"/>
    <w:p>
      <w:pPr>
        <w:pStyle w:val="BodyText"/>
      </w:pPr>
      <w:r>
        <w:rPr>
          <w:bCs/>
          <w:b/>
        </w:rPr>
        <w:t xml:space="preserve">Important Note:</w:t>
      </w:r>
      <w:r>
        <w:t xml:space="preserve"> </w:t>
      </w:r>
      <w:r>
        <w:t xml:space="preserve">The buyer confirms that all</w:t>
      </w:r>
      <w:r>
        <w:t xml:space="preserve"> </w:t>
      </w:r>
      <w:r>
        <w:rPr>
          <w:bCs/>
          <w:b/>
        </w:rPr>
        <w:t xml:space="preserve">Professor</w:t>
      </w:r>
      <w:r>
        <w:t xml:space="preserve"> </w:t>
      </w:r>
      <w:r>
        <w:t xml:space="preserve">products listed in this Purchase Order are intended exclusively for academic research and instructional purposes at the Moscow State University of Science and Technology,</w:t>
      </w:r>
      <w:r>
        <w:t xml:space="preserve"> </w:t>
      </w:r>
      <w:r>
        <w:rPr>
          <w:bCs/>
          <w:b/>
        </w:rPr>
        <w:t xml:space="preserve">Russia Moscow</w:t>
      </w:r>
      <w:r>
        <w:t xml:space="preserve">. The supplier confirms that no export control restrictions apply to the shipment of these</w:t>
      </w:r>
      <w:r>
        <w:t xml:space="preserve"> </w:t>
      </w:r>
      <w:r>
        <w:rPr>
          <w:bCs/>
          <w:b/>
        </w:rPr>
        <w:t xml:space="preserve">Professor</w:t>
      </w:r>
      <w:r>
        <w:t xml:space="preserve"> </w:t>
      </w:r>
      <w:r>
        <w:t xml:space="preserve">items to the Russian Federation, and all necessary export licenses have been or will be obtained prior to dispatch.</w:t>
      </w:r>
    </w:p>
    <w:p>
      <w:pPr>
        <w:pStyle w:val="BodyText"/>
      </w:pPr>
      <w:r>
        <w:rPr>
          <w:bCs/>
          <w:b/>
        </w:rPr>
        <w:t xml:space="preserve">For and on behalf of the Buyer:</w:t>
      </w:r>
      <w:r>
        <w:br/>
      </w:r>
      <w:r>
        <w:br/>
      </w:r>
      <w:r>
        <w:t xml:space="preserve">______________________________</w:t>
      </w:r>
      <w:r>
        <w:br/>
      </w:r>
      <w:r>
        <w:t xml:space="preserve">Dr. Elena V. Sokolova</w:t>
      </w:r>
      <w:r>
        <w:br/>
      </w:r>
      <w:r>
        <w:t xml:space="preserve">Head of Procurement Division</w:t>
      </w:r>
      <w:r>
        <w:br/>
      </w:r>
      <w:r>
        <w:t xml:space="preserve">Moscow State University of Science and Technology</w:t>
      </w:r>
      <w:r>
        <w:br/>
      </w:r>
      <w:r>
        <w:t xml:space="preserve">Moscow, Russia Moscow</w:t>
      </w:r>
      <w:r>
        <w:br/>
      </w:r>
      <w:r>
        <w:br/>
      </w:r>
      <w:r>
        <w:t xml:space="preserve">Date: _______________</w:t>
      </w:r>
    </w:p>
    <w:p>
      <w:pPr>
        <w:pStyle w:val="BodyText"/>
      </w:pPr>
      <w:r>
        <w:rPr>
          <w:bCs/>
          <w:b/>
        </w:rPr>
        <w:t xml:space="preserve">For and on behalf of the Supplier:</w:t>
      </w:r>
      <w:r>
        <w:br/>
      </w:r>
      <w:r>
        <w:br/>
      </w:r>
      <w:r>
        <w:t xml:space="preserve">______________________________</w:t>
      </w:r>
      <w:r>
        <w:br/>
      </w:r>
      <w:r>
        <w:t xml:space="preserve">Mr. Heinrich Brandt</w:t>
      </w:r>
      <w:r>
        <w:br/>
      </w:r>
      <w:r>
        <w:t xml:space="preserve">Export Sales Director</w:t>
      </w:r>
      <w:r>
        <w:br/>
      </w:r>
      <w:r>
        <w:t xml:space="preserve">Professor International Educational Solutions GmbH</w:t>
      </w:r>
      <w:r>
        <w:br/>
      </w:r>
      <w:r>
        <w:t xml:space="preserve">Munich, Germany</w:t>
      </w:r>
      <w:r>
        <w:br/>
      </w:r>
      <w:r>
        <w:br/>
      </w:r>
      <w:r>
        <w:t xml:space="preserve">Date: _______________</w:t>
      </w:r>
    </w:p>
    <w:p>
      <w:pPr>
        <w:pStyle w:val="BodyText"/>
      </w:pPr>
      <w:r>
        <w:t xml:space="preserve">Purchase Order No. RUS-MOW-2025-00472 | Professor Series Academic Procurement | Issued for delivery in Russia Moscow</w:t>
      </w:r>
    </w:p>
    <w:p>
      <w:pPr>
        <w:pStyle w:val="BodyText"/>
      </w:pPr>
      <w:r>
        <w:t xml:space="preserve">This document is valid for a period of ninety (90) days from the date of issue. After this period, the Purchase Order shall be considered lapsed unless renewed in writing by both parties.</w:t>
      </w:r>
    </w:p>
    <w:p>
      <w:pPr>
        <w:pStyle w:val="BodyText"/>
      </w:pPr>
      <w:r>
        <w:t xml:space="preserve">© 2025 Moscow State University of Science and Technology – Procurement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Series - Russia Moscow</dc:title>
  <dc:creator/>
  <dc:language>en</dc:language>
  <cp:keywords/>
  <dcterms:created xsi:type="dcterms:W3CDTF">2026-10-10T09:14:06Z</dcterms:created>
  <dcterms:modified xsi:type="dcterms:W3CDTF">2026-10-10T09:14:06Z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