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Professor</w:t>
      </w:r>
      <w:r>
        <w:t xml:space="preserve"> </w:t>
      </w:r>
      <w:r>
        <w:t xml:space="preserve">-</w:t>
      </w:r>
      <w:r>
        <w:t xml:space="preserve"> </w:t>
      </w:r>
      <w:r>
        <w:t xml:space="preserve">Spain</w:t>
      </w:r>
      <w:r>
        <w:t xml:space="preserve"> </w:t>
      </w:r>
      <w:r>
        <w:t xml:space="preserve">Valencia</w:t>
      </w:r>
    </w:p>
    <w:bookmarkStart w:id="20" w:name="purchase-order"/>
    <w:p>
      <w:pPr>
        <w:pStyle w:val="Heading1"/>
      </w:pPr>
      <w:r>
        <w:t xml:space="preserve">PURCHASE ORDER</w:t>
      </w:r>
    </w:p>
    <w:p>
      <w:pPr>
        <w:pStyle w:val="FirstParagraph"/>
      </w:pPr>
      <w:r>
        <w:t xml:space="preserve">Universidad Politécnica de España Valencia – Office of Academic Procurement</w:t>
      </w:r>
    </w:p>
    <w:p>
      <w:pPr>
        <w:pStyle w:val="BodyText"/>
      </w:pPr>
      <w:r>
        <w:t xml:space="preserve">Carrer de la Universitat, 12 – 46003 Valencia, Spain</w:t>
      </w:r>
    </w:p>
    <w:bookmarkEnd w:id="20"/>
    <w:p>
      <w:pPr>
        <w:pStyle w:val="BodyText"/>
      </w:pPr>
      <w:r>
        <w:rPr>
          <w:bCs/>
          <w:b/>
        </w:rPr>
        <w:t xml:space="preserve">Purchase Order No.:</w:t>
      </w:r>
      <w:r>
        <w:t xml:space="preserve"> </w:t>
      </w:r>
      <w:r>
        <w:t xml:space="preserve">PO-SV-2025-04872</w:t>
      </w:r>
      <w:r>
        <w:br/>
      </w:r>
      <w:r>
        <w:rPr>
          <w:bCs/>
          <w:b/>
        </w:rPr>
        <w:t xml:space="preserve">Date of Issue:</w:t>
      </w:r>
      <w:r>
        <w:t xml:space="preserve"> </w:t>
      </w:r>
      <w:r>
        <w:t xml:space="preserve">14 June 2025</w:t>
      </w:r>
      <w:r>
        <w:br/>
      </w:r>
      <w:r>
        <w:rPr>
          <w:bCs/>
          <w:b/>
        </w:rPr>
        <w:t xml:space="preserve">Valid Until:</w:t>
      </w:r>
      <w:r>
        <w:t xml:space="preserve"> </w:t>
      </w:r>
      <w:r>
        <w:t xml:space="preserve">14 September 2025</w:t>
      </w:r>
    </w:p>
    <w:p>
      <w:pPr>
        <w:pStyle w:val="BodyText"/>
      </w:pPr>
      <w:r>
        <w:rPr>
          <w:bCs/>
          <w:b/>
        </w:rPr>
        <w:t xml:space="preserve">Department:</w:t>
      </w:r>
      <w:r>
        <w:t xml:space="preserve"> </w:t>
      </w:r>
      <w:r>
        <w:t xml:space="preserve">Faculty of Natural Sciences</w:t>
      </w:r>
      <w:r>
        <w:br/>
      </w:r>
      <w:r>
        <w:rPr>
          <w:bCs/>
          <w:b/>
        </w:rPr>
        <w:t xml:space="preserve">Cost Centre:</w:t>
      </w:r>
      <w:r>
        <w:t xml:space="preserve"> </w:t>
      </w:r>
      <w:r>
        <w:t xml:space="preserve">CC-7741-PROF</w:t>
      </w:r>
      <w:r>
        <w:br/>
      </w:r>
      <w:r>
        <w:rPr>
          <w:bCs/>
          <w:b/>
        </w:rPr>
        <w:t xml:space="preserve">Priority:</w:t>
      </w:r>
      <w:r>
        <w:t xml:space="preserve"> </w:t>
      </w:r>
      <w:r>
        <w:t xml:space="preserve">Standard</w:t>
      </w:r>
    </w:p>
    <w:bookmarkStart w:id="21" w:name="parties-involved"/>
    <w:p>
      <w:pPr>
        <w:pStyle w:val="Heading2"/>
      </w:pPr>
      <w:r>
        <w:t xml:space="preserve">1. Parties Involved</w:t>
      </w:r>
    </w:p>
    <w:p>
      <w:pPr>
        <w:pStyle w:val="FirstParagraph"/>
      </w:pPr>
      <w:r>
        <w:rPr>
          <w:bCs/>
          <w:b/>
        </w:rPr>
        <w:t xml:space="preserve">Buyer (Issuing Authority):</w:t>
      </w:r>
      <w:r>
        <w:t xml:space="preserve"> </w:t>
      </w:r>
      <w:r>
        <w:t xml:space="preserve">Universidad Politécnica de España Valencia, acting through its Office of Academic Procurement, located at Carrer de la Universitat, 12, 46003 Valencia, Spain. This Purchase Order is issued in accordance with the public procurement regulations of the Kingdom of Spain and the internal academic purchasing policies of the institution.</w:t>
      </w:r>
    </w:p>
    <w:p>
      <w:pPr>
        <w:pStyle w:val="BodyText"/>
      </w:pPr>
      <w:r>
        <w:rPr>
          <w:bCs/>
          <w:b/>
        </w:rPr>
        <w:t xml:space="preserve">Beneficiary / End-User:</w:t>
      </w:r>
      <w:r>
        <w:t xml:space="preserve"> </w:t>
      </w:r>
      <w:r>
        <w:t xml:space="preserve">Professor Dr. Elena Martínez Soler, Chair of Molecular Biology and Biotechnology, Faculty of Natural Sciences, Universidad Politécnica de España Valencia. The Professor is the designated academic recipient of all goods and services specified in this Purchase Order and shall be responsible for the academic deployment and institutional use of the procured items.</w:t>
      </w:r>
    </w:p>
    <w:p>
      <w:pPr>
        <w:pStyle w:val="BodyText"/>
      </w:pPr>
      <w:r>
        <w:rPr>
          <w:bCs/>
          <w:b/>
        </w:rPr>
        <w:t xml:space="preserve">Supplier (Vendor):</w:t>
      </w:r>
      <w:r>
        <w:t xml:space="preserve"> </w:t>
      </w:r>
      <w:r>
        <w:t xml:space="preserve">Laboratorios Científicos del Mediterráneo S.L., Av. de la Ciencia, 45, 46980 Paterna, Spain Valencia. VAT Number: B-98765432K. Contact: procurement@lcm-valencia.es | Tel: +34 961 234 567.</w:t>
      </w:r>
    </w:p>
    <w:bookmarkEnd w:id="21"/>
    <w:bookmarkStart w:id="22" w:name="purpose-and-scope-of-this-purchase-order"/>
    <w:p>
      <w:pPr>
        <w:pStyle w:val="Heading2"/>
      </w:pPr>
      <w:r>
        <w:t xml:space="preserve">2. Purpose and Scope of This Purchase Order</w:t>
      </w:r>
    </w:p>
    <w:p>
      <w:pPr>
        <w:pStyle w:val="FirstParagraph"/>
      </w:pPr>
      <w:r>
        <w:t xml:space="preserve">This Purchase Order is formally issued to authorize the procurement of specialized laboratory equipment, reagents, and academic reference materials required by Professor Dr. Elena Martínez Soler for the upcoming 2025–2026 academic year. The items listed herein have been selected by the Professor based on the research programme approved by the Faculty Board of the Universidad Politécnica de España Valencia and are intended exclusively for academic research, teaching, and student laboratory sessions conducted within the campus facilities in Spain Valencia.</w:t>
      </w:r>
    </w:p>
    <w:p>
      <w:pPr>
        <w:pStyle w:val="BodyText"/>
      </w:pPr>
      <w:r>
        <w:t xml:space="preserve">The Professor has submitted a detailed justification memorandum (Ref: MEMO-PROF-2025-112) outlining the scientific necessity of each item. This Purchase Order constitutes the binding financial commitment of the institution to the Supplier and shall be processed in full compliance with the applicable fiscal and administrative regulations governing public academic institutions in the Valencian Community, Spain.</w:t>
      </w:r>
    </w:p>
    <w:bookmarkEnd w:id="22"/>
    <w:bookmarkStart w:id="23" w:name="itemized-procurement-schedule"/>
    <w:p>
      <w:pPr>
        <w:pStyle w:val="Heading2"/>
      </w:pPr>
      <w:r>
        <w:t xml:space="preserve">3. Itemized Procurement Schedule</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Ref.</w:t>
            </w:r>
          </w:p>
        </w:tc>
        <w:tc>
          <w:tcPr/>
          <w:p>
            <w:pPr>
              <w:pStyle w:val="Compact"/>
              <w:jc w:val="left"/>
            </w:pPr>
            <w:r>
              <w:t xml:space="preserve">Description of Goods / Services</w:t>
            </w:r>
          </w:p>
        </w:tc>
        <w:tc>
          <w:tcPr/>
          <w:p>
            <w:pPr>
              <w:pStyle w:val="Compact"/>
              <w:jc w:val="left"/>
            </w:pPr>
            <w:r>
              <w:t xml:space="preserve">Qty</w:t>
            </w:r>
          </w:p>
        </w:tc>
        <w:tc>
          <w:tcPr/>
          <w:p>
            <w:pPr>
              <w:pStyle w:val="Compact"/>
              <w:jc w:val="left"/>
            </w:pPr>
            <w:r>
              <w:t xml:space="preserve">Unit Price (EUR)</w:t>
            </w:r>
          </w:p>
        </w:tc>
        <w:tc>
          <w:tcPr/>
          <w:p>
            <w:pPr>
              <w:pStyle w:val="Compact"/>
              <w:jc w:val="left"/>
            </w:pPr>
            <w:r>
              <w:t xml:space="preserve">Line Total (EUR)</w:t>
            </w:r>
          </w:p>
        </w:tc>
      </w:tr>
      <w:tr>
        <w:tc>
          <w:tcPr/>
          <w:p>
            <w:pPr>
              <w:pStyle w:val="Compact"/>
              <w:jc w:val="left"/>
            </w:pPr>
            <w:r>
              <w:t xml:space="preserve">01</w:t>
            </w:r>
          </w:p>
        </w:tc>
        <w:tc>
          <w:tcPr/>
          <w:p>
            <w:pPr>
              <w:pStyle w:val="Compact"/>
              <w:jc w:val="left"/>
            </w:pPr>
            <w:r>
              <w:t xml:space="preserve">High-Performance Liquid Chromatography (HPLC) System, Model LC-9000, with UV-Vis detector and autosampler – for Professor's molecular biology research laboratory</w:t>
            </w:r>
          </w:p>
        </w:tc>
        <w:tc>
          <w:tcPr/>
          <w:p>
            <w:pPr>
              <w:pStyle w:val="Compact"/>
              <w:jc w:val="left"/>
            </w:pPr>
            <w:r>
              <w:t xml:space="preserve">1</w:t>
            </w:r>
          </w:p>
        </w:tc>
        <w:tc>
          <w:tcPr/>
          <w:p>
            <w:pPr>
              <w:pStyle w:val="Compact"/>
              <w:jc w:val="left"/>
            </w:pPr>
            <w:r>
              <w:t xml:space="preserve">48,500.00</w:t>
            </w:r>
          </w:p>
        </w:tc>
        <w:tc>
          <w:tcPr/>
          <w:p>
            <w:pPr>
              <w:pStyle w:val="Compact"/>
              <w:jc w:val="left"/>
            </w:pPr>
            <w:r>
              <w:t xml:space="preserve">48,500.00</w:t>
            </w:r>
          </w:p>
        </w:tc>
      </w:tr>
      <w:tr>
        <w:tc>
          <w:tcPr/>
          <w:p>
            <w:pPr>
              <w:pStyle w:val="Compact"/>
              <w:jc w:val="left"/>
            </w:pPr>
            <w:r>
              <w:t xml:space="preserve">02</w:t>
            </w:r>
          </w:p>
        </w:tc>
        <w:tc>
          <w:tcPr/>
          <w:p>
            <w:pPr>
              <w:pStyle w:val="Compact"/>
              <w:jc w:val="left"/>
            </w:pPr>
            <w:r>
              <w:t xml:space="preserve">Real-Time PCR Thermal Cycler, 96-well capacity, with software licence (5-year academic subscription) – allocated to Professor's teaching laboratory</w:t>
            </w:r>
          </w:p>
        </w:tc>
        <w:tc>
          <w:tcPr/>
          <w:p>
            <w:pPr>
              <w:pStyle w:val="Compact"/>
              <w:jc w:val="left"/>
            </w:pPr>
            <w:r>
              <w:t xml:space="preserve">2</w:t>
            </w:r>
          </w:p>
        </w:tc>
        <w:tc>
          <w:tcPr/>
          <w:p>
            <w:pPr>
              <w:pStyle w:val="Compact"/>
              <w:jc w:val="left"/>
            </w:pPr>
            <w:r>
              <w:t xml:space="preserve">12,300.00</w:t>
            </w:r>
          </w:p>
        </w:tc>
        <w:tc>
          <w:tcPr/>
          <w:p>
            <w:pPr>
              <w:pStyle w:val="Compact"/>
              <w:jc w:val="left"/>
            </w:pPr>
            <w:r>
              <w:t xml:space="preserve">24,600.00</w:t>
            </w:r>
          </w:p>
        </w:tc>
      </w:tr>
      <w:tr>
        <w:tc>
          <w:tcPr/>
          <w:p>
            <w:pPr>
              <w:pStyle w:val="Compact"/>
              <w:jc w:val="left"/>
            </w:pPr>
            <w:r>
              <w:t xml:space="preserve">03</w:t>
            </w:r>
          </w:p>
        </w:tc>
        <w:tc>
          <w:tcPr/>
          <w:p>
            <w:pPr>
              <w:pStyle w:val="Compact"/>
              <w:jc w:val="left"/>
            </w:pPr>
            <w:r>
              <w:t xml:space="preserve">Ultra-Low Temperature Freezer (-80°C), 400L capacity, with data logging system – for storage of biological samples under Professor's supervision</w:t>
            </w:r>
          </w:p>
        </w:tc>
        <w:tc>
          <w:tcPr/>
          <w:p>
            <w:pPr>
              <w:pStyle w:val="Compact"/>
              <w:jc w:val="left"/>
            </w:pPr>
            <w:r>
              <w:t xml:space="preserve">1</w:t>
            </w:r>
          </w:p>
        </w:tc>
        <w:tc>
          <w:tcPr/>
          <w:p>
            <w:pPr>
              <w:pStyle w:val="Compact"/>
              <w:jc w:val="left"/>
            </w:pPr>
            <w:r>
              <w:t xml:space="preserve">9,850.00</w:t>
            </w:r>
          </w:p>
        </w:tc>
        <w:tc>
          <w:tcPr/>
          <w:p>
            <w:pPr>
              <w:pStyle w:val="Compact"/>
              <w:jc w:val="left"/>
            </w:pPr>
            <w:r>
              <w:t xml:space="preserve">9,850.00</w:t>
            </w:r>
          </w:p>
        </w:tc>
      </w:tr>
      <w:tr>
        <w:tc>
          <w:tcPr/>
          <w:p>
            <w:pPr>
              <w:pStyle w:val="Compact"/>
              <w:jc w:val="left"/>
            </w:pPr>
            <w:r>
              <w:t xml:space="preserve">04</w:t>
            </w:r>
          </w:p>
        </w:tc>
        <w:tc>
          <w:tcPr/>
          <w:p>
            <w:pPr>
              <w:pStyle w:val="Compact"/>
              <w:jc w:val="left"/>
            </w:pPr>
            <w:r>
              <w:t xml:space="preserve">Set of Molecular Biology Reagents (DNA extraction kits, restriction enzymes, polymerase chains, buffers) – annual supply for Professor's research group (12 researchers)</w:t>
            </w:r>
          </w:p>
        </w:tc>
        <w:tc>
          <w:tcPr/>
          <w:p>
            <w:pPr>
              <w:pStyle w:val="Compact"/>
              <w:jc w:val="left"/>
            </w:pPr>
            <w:r>
              <w:t xml:space="preserve">1</w:t>
            </w:r>
          </w:p>
        </w:tc>
        <w:tc>
          <w:tcPr/>
          <w:p>
            <w:pPr>
              <w:pStyle w:val="Compact"/>
              <w:jc w:val="left"/>
            </w:pPr>
            <w:r>
              <w:t xml:space="preserve">7,420.00</w:t>
            </w:r>
          </w:p>
        </w:tc>
        <w:tc>
          <w:tcPr/>
          <w:p>
            <w:pPr>
              <w:pStyle w:val="Compact"/>
              <w:jc w:val="left"/>
            </w:pPr>
            <w:r>
              <w:t xml:space="preserve">7,420.00</w:t>
            </w:r>
          </w:p>
        </w:tc>
      </w:tr>
      <w:tr>
        <w:tc>
          <w:tcPr/>
          <w:p>
            <w:pPr>
              <w:pStyle w:val="Compact"/>
              <w:jc w:val="left"/>
            </w:pPr>
            <w:r>
              <w:t xml:space="preserve">05</w:t>
            </w:r>
          </w:p>
        </w:tc>
        <w:tc>
          <w:tcPr/>
          <w:p>
            <w:pPr>
              <w:pStyle w:val="Compact"/>
              <w:jc w:val="left"/>
            </w:pPr>
            <w:r>
              <w:t xml:space="preserve">Academic Reference Texts: "Molecular Cell Biology" (7th ed.), "Genetics: A Conceptual Approach" (8th ed.), and "Biotechnology: Principles and Practices" – 30 copies each for Professor's undergraduate course</w:t>
            </w:r>
          </w:p>
        </w:tc>
        <w:tc>
          <w:tcPr/>
          <w:p>
            <w:pPr>
              <w:pStyle w:val="Compact"/>
              <w:jc w:val="left"/>
            </w:pPr>
            <w:r>
              <w:t xml:space="preserve">90</w:t>
            </w:r>
          </w:p>
        </w:tc>
        <w:tc>
          <w:tcPr/>
          <w:p>
            <w:pPr>
              <w:pStyle w:val="Compact"/>
              <w:jc w:val="left"/>
            </w:pPr>
            <w:r>
              <w:t xml:space="preserve">62.00</w:t>
            </w:r>
          </w:p>
        </w:tc>
        <w:tc>
          <w:tcPr/>
          <w:p>
            <w:pPr>
              <w:pStyle w:val="Compact"/>
              <w:jc w:val="left"/>
            </w:pPr>
            <w:r>
              <w:t xml:space="preserve">5,580.00</w:t>
            </w:r>
          </w:p>
        </w:tc>
      </w:tr>
      <w:tr>
        <w:tc>
          <w:tcPr/>
          <w:p>
            <w:pPr>
              <w:pStyle w:val="Compact"/>
              <w:jc w:val="left"/>
            </w:pPr>
            <w:r>
              <w:t xml:space="preserve">06</w:t>
            </w:r>
          </w:p>
        </w:tc>
        <w:tc>
          <w:tcPr/>
          <w:p>
            <w:pPr>
              <w:pStyle w:val="Compact"/>
              <w:jc w:val="left"/>
            </w:pPr>
            <w:r>
              <w:t xml:space="preserve">Installation, calibration, and 24-month warranty service for all equipment listed in items 01–03, to be performed at the Professor's laboratory on the España Valencia campus</w:t>
            </w:r>
          </w:p>
        </w:tc>
        <w:tc>
          <w:tcPr/>
          <w:p>
            <w:pPr>
              <w:pStyle w:val="Compact"/>
              <w:jc w:val="left"/>
            </w:pPr>
            <w:r>
              <w:t xml:space="preserve">1</w:t>
            </w:r>
          </w:p>
        </w:tc>
        <w:tc>
          <w:tcPr/>
          <w:p>
            <w:pPr>
              <w:pStyle w:val="Compact"/>
              <w:jc w:val="left"/>
            </w:pPr>
            <w:r>
              <w:t xml:space="preserve">4,200.00</w:t>
            </w:r>
          </w:p>
        </w:tc>
        <w:tc>
          <w:tcPr/>
          <w:p>
            <w:pPr>
              <w:pStyle w:val="Compact"/>
              <w:jc w:val="left"/>
            </w:pPr>
            <w:r>
              <w:t xml:space="preserve">4,200.00</w:t>
            </w:r>
          </w:p>
        </w:tc>
      </w:tr>
      <w:tr>
        <w:tc>
          <w:tcPr/>
          <w:p>
            <w:pPr>
              <w:pStyle w:val="Compact"/>
              <w:jc w:val="left"/>
            </w:pPr>
            <w:r>
              <w:t xml:space="preserve">07</w:t>
            </w:r>
          </w:p>
        </w:tc>
        <w:tc>
          <w:tcPr/>
          <w:p>
            <w:pPr>
              <w:pStyle w:val="Compact"/>
              <w:jc w:val="left"/>
            </w:pPr>
            <w:r>
              <w:t xml:space="preserve">Training session for Professor and 8 postdoctoral researchers on HPLC and PCR equipment operation (2-day workshop, conducted in Valencia, Spain)</w:t>
            </w:r>
          </w:p>
        </w:tc>
        <w:tc>
          <w:tcPr/>
          <w:p>
            <w:pPr>
              <w:pStyle w:val="Compact"/>
              <w:jc w:val="left"/>
            </w:pPr>
            <w:r>
              <w:t xml:space="preserve">1</w:t>
            </w:r>
          </w:p>
        </w:tc>
        <w:tc>
          <w:tcPr/>
          <w:p>
            <w:pPr>
              <w:pStyle w:val="Compact"/>
              <w:jc w:val="left"/>
            </w:pPr>
            <w:r>
              <w:t xml:space="preserve">2,800.00</w:t>
            </w:r>
          </w:p>
        </w:tc>
        <w:tc>
          <w:tcPr/>
          <w:p>
            <w:pPr>
              <w:pStyle w:val="Compact"/>
              <w:jc w:val="left"/>
            </w:pPr>
            <w:r>
              <w:t xml:space="preserve">2,800.00</w:t>
            </w:r>
          </w:p>
        </w:tc>
      </w:tr>
      <w:tr>
        <w:tc>
          <w:tcPr>
            <w:gridSpan w:val="4"/>
          </w:tcPr>
          <w:p>
            <w:pPr>
              <w:pStyle w:val="Compact"/>
              <w:jc w:val="left"/>
            </w:pPr>
            <w:r>
              <w:t xml:space="preserve">SUBTOTAL</w:t>
            </w:r>
          </w:p>
        </w:tc>
        <w:tc>
          <w:tcPr/>
          <w:p>
            <w:pPr>
              <w:pStyle w:val="Compact"/>
              <w:jc w:val="left"/>
            </w:pPr>
            <w:r>
              <w:t xml:space="preserve">102,950.00</w:t>
            </w:r>
          </w:p>
        </w:tc>
      </w:tr>
      <w:tr>
        <w:tc>
          <w:tcPr>
            <w:gridSpan w:val="4"/>
          </w:tcPr>
          <w:p>
            <w:pPr>
              <w:pStyle w:val="Compact"/>
              <w:jc w:val="left"/>
            </w:pPr>
            <w:r>
              <w:t xml:space="preserve">VAT (21% – Spain)</w:t>
            </w:r>
          </w:p>
        </w:tc>
        <w:tc>
          <w:tcPr/>
          <w:p>
            <w:pPr>
              <w:pStyle w:val="Compact"/>
              <w:jc w:val="left"/>
            </w:pPr>
            <w:r>
              <w:t xml:space="preserve">21,619.50</w:t>
            </w:r>
          </w:p>
        </w:tc>
      </w:tr>
      <w:tr>
        <w:tc>
          <w:tcPr>
            <w:gridSpan w:val="4"/>
          </w:tcPr>
          <w:p>
            <w:pPr>
              <w:pStyle w:val="Compact"/>
              <w:jc w:val="left"/>
            </w:pPr>
            <w:r>
              <w:t xml:space="preserve">GRAND TOTAL (EUR)</w:t>
            </w:r>
          </w:p>
        </w:tc>
        <w:tc>
          <w:tcPr/>
          <w:p>
            <w:pPr>
              <w:pStyle w:val="Compact"/>
              <w:jc w:val="left"/>
            </w:pPr>
            <w:r>
              <w:t xml:space="preserve">124,569.50</w:t>
            </w:r>
          </w:p>
        </w:tc>
      </w:tr>
    </w:tbl>
    <w:bookmarkEnd w:id="23"/>
    <w:bookmarkStart w:id="24" w:name="delivery-and-installation-terms"/>
    <w:p>
      <w:pPr>
        <w:pStyle w:val="Heading2"/>
      </w:pPr>
      <w:r>
        <w:t xml:space="preserve">4. Delivery and Installation Terms</w:t>
      </w:r>
    </w:p>
    <w:p>
      <w:pPr>
        <w:pStyle w:val="FirstParagraph"/>
      </w:pPr>
      <w:r>
        <w:t xml:space="preserve">All goods specified in this Purchase Order shall be delivered to the Faculty of Natural Sciences building, Universidad Politécnica de España Valencia, Carrer de la Universitat, 12, 46003 Valencia, Spain. Delivery must be completed no later than 30 July 2025 to ensure the Professor has adequate time to commission the equipment prior to the commencement of the 2025–2026 academic term. The Supplier shall bear all transportation, insurance, and handling costs associated with delivery within the Spain Valencia metropolitan area. Installation and calibration services (Item 06) shall be scheduled in coordination with the Professor's laboratory manager and must be completed within five (5) business days of physical delivery.</w:t>
      </w:r>
    </w:p>
    <w:bookmarkEnd w:id="24"/>
    <w:bookmarkStart w:id="25" w:name="payment-terms-and-conditions"/>
    <w:p>
      <w:pPr>
        <w:pStyle w:val="Heading2"/>
      </w:pPr>
      <w:r>
        <w:t xml:space="preserve">5. Payment Terms and Conditions</w:t>
      </w:r>
    </w:p>
    <w:p>
      <w:pPr>
        <w:pStyle w:val="FirstParagraph"/>
      </w:pPr>
      <w:r>
        <w:t xml:space="preserve">Payment for this Purchase Order shall be made by bank transfer to the Supplier's designated account within thirty (30) calendar days of receipt of a valid tax invoice (factura) and confirmation of satisfactory delivery and installation. The Professor shall sign a delivery acceptance certificate upon receipt of all items, which must be forwarded to the Office of Academic Procurement to initiate the payment process. No advance payment is authorized under this Purchase Order. In the event of non-conformity or defective goods, the Supplier shall rectify or replace the affected items within fifteen (15) business days at no additional cost to the institution.</w:t>
      </w:r>
    </w:p>
    <w:bookmarkEnd w:id="25"/>
    <w:bookmarkStart w:id="26" w:name="compliance-and-regulatory-notes"/>
    <w:p>
      <w:pPr>
        <w:pStyle w:val="Heading2"/>
      </w:pPr>
      <w:r>
        <w:t xml:space="preserve">6. Compliance and Regulatory Notes</w:t>
      </w:r>
    </w:p>
    <w:p>
      <w:pPr>
        <w:pStyle w:val="FirstParagraph"/>
      </w:pPr>
      <w:r>
        <w:t xml:space="preserve">This Purchase Order is subject to the General Law on Public Contracts of Spain (Ley 9/2017) and the internal procurement regulations of the Universidad Politécnica de España Valencia. All goods must comply with applicable European Union safety and quality standards. The Professor confirms that the procured items will be used solely for the academic and research purposes described herein and will be registered in the institutional asset inventory of the university in Spain Valencia. The Supplier warrants that all products are new, unused, and free from any encumbrance or intellectual property dispute.</w:t>
      </w:r>
    </w:p>
    <w:bookmarkEnd w:id="26"/>
    <w:bookmarkStart w:id="27" w:name="authorisation-and-signatures"/>
    <w:p>
      <w:pPr>
        <w:pStyle w:val="Heading2"/>
      </w:pPr>
      <w:r>
        <w:t xml:space="preserve">7. Authorisation and Signatures</w:t>
      </w:r>
    </w:p>
    <w:p>
      <w:pPr>
        <w:pStyle w:val="FirstParagraph"/>
      </w:pPr>
      <w:r>
        <w:t xml:space="preserve">This Purchase Order is hereby authorised and made effective upon the signatures of the undersigned. By signing, the parties acknowledge and agree to all terms, conditions, and obligations set forth in this document. The Professor, as the designated end-user, confirms the accuracy of the itemized requirements and accepts responsibility for the proper academic use of the procured materials.</w:t>
      </w:r>
    </w:p>
    <w:bookmarkEnd w:id="27"/>
    <w:p>
      <w:pPr>
        <w:pStyle w:val="BodyText"/>
      </w:pPr>
      <w:r>
        <w:rPr>
          <w:bCs/>
          <w:b/>
        </w:rPr>
        <w:t xml:space="preserve">For the Buyer (Universidad Politécnica de España Valencia)</w:t>
      </w:r>
      <w:r>
        <w:br/>
      </w:r>
      <w:r>
        <w:t xml:space="preserve">Dr. Carlos Ferrer Vidal – Director of Academic Procurement</w:t>
      </w:r>
      <w:r>
        <w:br/>
      </w:r>
      <w:r>
        <w:t xml:space="preserve">Date: _______________</w:t>
      </w:r>
    </w:p>
    <w:p>
      <w:pPr>
        <w:pStyle w:val="BodyText"/>
      </w:pPr>
      <w:r>
        <w:rPr>
          <w:bCs/>
          <w:b/>
        </w:rPr>
        <w:t xml:space="preserve">For the Professor (End-User / Beneficiary)</w:t>
      </w:r>
      <w:r>
        <w:br/>
      </w:r>
      <w:r>
        <w:t xml:space="preserve">Prof. Dr. Elena Martínez Soler – Chair, Molecular Biology</w:t>
      </w:r>
      <w:r>
        <w:br/>
      </w:r>
      <w:r>
        <w:t xml:space="preserve">Date: _______________</w:t>
      </w:r>
    </w:p>
    <w:p>
      <w:pPr>
        <w:pStyle w:val="BodyText"/>
      </w:pPr>
      <w:r>
        <w:rPr>
          <w:bCs/>
          <w:b/>
        </w:rPr>
        <w:t xml:space="preserve">For the Supplier (Laboratorios Científicos del Mediterráneo S.L.)</w:t>
      </w:r>
      <w:r>
        <w:br/>
      </w:r>
      <w:r>
        <w:t xml:space="preserve">Mr. Antonio Ruiz Navarro – Commercial Director</w:t>
      </w:r>
      <w:r>
        <w:br/>
      </w:r>
      <w:r>
        <w:t xml:space="preserve">Date: _______________</w:t>
      </w:r>
    </w:p>
    <w:p>
      <w:pPr>
        <w:pStyle w:val="BodyText"/>
      </w:pPr>
      <w:r>
        <w:rPr>
          <w:bCs/>
          <w:b/>
        </w:rPr>
        <w:t xml:space="preserve">Financial Approval</w:t>
      </w:r>
      <w:r>
        <w:br/>
      </w:r>
      <w:r>
        <w:t xml:space="preserve">Mrs. Lucía Ortega Sanz – Head of University Finance, Spain Valencia</w:t>
      </w:r>
      <w:r>
        <w:br/>
      </w:r>
      <w:r>
        <w:t xml:space="preserve">Date: _______________</w:t>
      </w:r>
    </w:p>
    <w:p>
      <w:pPr>
        <w:pStyle w:val="BodyText"/>
      </w:pPr>
      <w:r>
        <w:t xml:space="preserve">Purchase Order PO-SV-2025-04872 | Universidad Politécnica de España Valencia | Spain Valencia | Page 1 of 1</w:t>
      </w:r>
    </w:p>
    <w:p>
      <w:pPr>
        <w:pStyle w:val="BodyText"/>
      </w:pPr>
      <w:r>
        <w:t xml:space="preserve">This document is the property of the Universidad Politécnica de España Valencia. Unauthorised reproduction or distribution is prohibited. For queries regarding this Purchase Order, contact the Office of Academic Procurement at procurement@upv-valencia.es or visit the administrative offices in Valencia, Spain.</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Professor - Spain Valencia</dc:title>
  <dc:creator/>
  <dc:language>en</dc:language>
  <cp:keywords/>
  <dcterms:created xsi:type="dcterms:W3CDTF">2026-10-10T02:19:48Z</dcterms:created>
  <dcterms:modified xsi:type="dcterms:W3CDTF">2026-10-10T02:19:48Z</dcterms:modified>
</cp:coreProperties>
</file>

<file path=docProps/custom.xml><?xml version="1.0" encoding="utf-8"?>
<Properties xmlns="http://schemas.openxmlformats.org/officeDocument/2006/custom-properties" xmlns:vt="http://schemas.openxmlformats.org/officeDocument/2006/docPropsVTypes"/>
</file>