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Procurement</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Academic Procurement for Professor – Thailand Bangkok</w:t>
      </w:r>
    </w:p>
    <w:p>
      <w:pPr>
        <w:pStyle w:val="BodyText"/>
      </w:pPr>
      <w:r>
        <w:t xml:space="preserve">PO NO. TH-BKK-2025-04782</w:t>
      </w:r>
    </w:p>
    <w:bookmarkEnd w:id="20"/>
    <w:bookmarkStart w:id="21" w:name="issuing-organization"/>
    <w:p>
      <w:pPr>
        <w:pStyle w:val="Heading3"/>
      </w:pPr>
      <w:r>
        <w:t xml:space="preserve">Issuing Organization</w:t>
      </w:r>
    </w:p>
    <w:p>
      <w:pPr>
        <w:pStyle w:val="FirstParagraph"/>
      </w:pPr>
      <w:r>
        <w:t xml:space="preserve">Institution:</w:t>
      </w:r>
      <w:r>
        <w:t xml:space="preserve"> </w:t>
      </w:r>
      <w:r>
        <w:t xml:space="preserve">Chulalongkorn University, Faculty of Engineering</w:t>
      </w:r>
    </w:p>
    <w:p>
      <w:pPr>
        <w:pStyle w:val="BodyText"/>
      </w:pPr>
      <w:r>
        <w:t xml:space="preserve">Department:</w:t>
      </w:r>
      <w:r>
        <w:t xml:space="preserve"> </w:t>
      </w:r>
      <w:r>
        <w:t xml:space="preserve">Department of Applied Sciences</w:t>
      </w:r>
    </w:p>
    <w:p>
      <w:pPr>
        <w:pStyle w:val="BodyText"/>
      </w:pPr>
      <w:r>
        <w:t xml:space="preserve">Address:</w:t>
      </w:r>
      <w:r>
        <w:t xml:space="preserve"> </w:t>
      </w:r>
      <w:r>
        <w:t xml:space="preserve">1034 Phayathai Road, Pathum Wan, Bangkok 10330, Thailand</w:t>
      </w:r>
    </w:p>
    <w:p>
      <w:pPr>
        <w:pStyle w:val="BodyText"/>
      </w:pPr>
      <w:r>
        <w:t xml:space="preserve">Contact:</w:t>
      </w:r>
      <w:r>
        <w:t xml:space="preserve"> </w:t>
      </w:r>
      <w:r>
        <w:t xml:space="preserve">procurement@chula.ac.th</w:t>
      </w:r>
    </w:p>
    <w:p>
      <w:pPr>
        <w:pStyle w:val="BodyText"/>
      </w:pPr>
      <w:r>
        <w:t xml:space="preserve">Tax ID:</w:t>
      </w:r>
      <w:r>
        <w:t xml:space="preserve"> </w:t>
      </w:r>
      <w:r>
        <w:t xml:space="preserve">0105556001234</w:t>
      </w:r>
    </w:p>
    <w:bookmarkEnd w:id="21"/>
    <w:bookmarkStart w:id="22" w:name="order-details"/>
    <w:p>
      <w:pPr>
        <w:pStyle w:val="Heading3"/>
      </w:pPr>
      <w:r>
        <w:t xml:space="preserve">Order Details</w:t>
      </w:r>
    </w:p>
    <w:p>
      <w:pPr>
        <w:pStyle w:val="FirstParagraph"/>
      </w:pPr>
      <w:r>
        <w:t xml:space="preserve">Purchase Order Date:</w:t>
      </w:r>
      <w:r>
        <w:t xml:space="preserve"> </w:t>
      </w:r>
      <w:r>
        <w:t xml:space="preserve">15 June 2025</w:t>
      </w:r>
    </w:p>
    <w:p>
      <w:pPr>
        <w:pStyle w:val="BodyText"/>
      </w:pPr>
      <w:r>
        <w:t xml:space="preserve">Required Delivery Date:</w:t>
      </w:r>
      <w:r>
        <w:t xml:space="preserve"> </w:t>
      </w:r>
      <w:r>
        <w:t xml:space="preserve">30 July 2025</w:t>
      </w:r>
    </w:p>
    <w:p>
      <w:pPr>
        <w:pStyle w:val="BodyText"/>
      </w:pPr>
      <w:r>
        <w:t xml:space="preserve">Delivery Location:</w:t>
      </w:r>
      <w:r>
        <w:t xml:space="preserve"> </w:t>
      </w:r>
      <w:r>
        <w:t xml:space="preserve">Professor's Laboratory, Building 7, Floor 3, Chulalongkorn University, Bangkok, Thailand</w:t>
      </w:r>
    </w:p>
    <w:p>
      <w:pPr>
        <w:pStyle w:val="BodyText"/>
      </w:pPr>
      <w:r>
        <w:t xml:space="preserve">Currency:</w:t>
      </w:r>
      <w:r>
        <w:t xml:space="preserve"> </w:t>
      </w:r>
      <w:r>
        <w:t xml:space="preserve">Thai Baht (THB)</w:t>
      </w:r>
    </w:p>
    <w:p>
      <w:pPr>
        <w:pStyle w:val="BodyText"/>
      </w:pPr>
      <w:r>
        <w:t xml:space="preserve">Payment Terms:</w:t>
      </w:r>
      <w:r>
        <w:t xml:space="preserve"> </w:t>
      </w:r>
      <w:r>
        <w:t xml:space="preserve">Net 30 days from invoice date</w:t>
      </w:r>
    </w:p>
    <w:bookmarkEnd w:id="22"/>
    <w:bookmarkStart w:id="23" w:name="beneficiary-end-user"/>
    <w:p>
      <w:pPr>
        <w:pStyle w:val="Heading3"/>
      </w:pPr>
      <w:r>
        <w:t xml:space="preserve">Beneficiary / End-User</w:t>
      </w:r>
    </w:p>
    <w:p>
      <w:pPr>
        <w:pStyle w:val="FirstParagraph"/>
      </w:pPr>
      <w:r>
        <w:t xml:space="preserve">Name:</w:t>
      </w:r>
      <w:r>
        <w:t xml:space="preserve"> </w:t>
      </w:r>
      <w:r>
        <w:t xml:space="preserve">Professor Dr. Somchai Rattanakul</w:t>
      </w:r>
    </w:p>
    <w:p>
      <w:pPr>
        <w:pStyle w:val="BodyText"/>
      </w:pPr>
      <w:r>
        <w:t xml:space="preserve">Title:</w:t>
      </w:r>
      <w:r>
        <w:t xml:space="preserve"> </w:t>
      </w:r>
      <w:r>
        <w:t xml:space="preserve">Professor of Materials Science</w:t>
      </w:r>
    </w:p>
    <w:p>
      <w:pPr>
        <w:pStyle w:val="BodyText"/>
      </w:pPr>
      <w:r>
        <w:t xml:space="preserve">Office:</w:t>
      </w:r>
      <w:r>
        <w:t xml:space="preserve"> </w:t>
      </w:r>
      <w:r>
        <w:t xml:space="preserve">Room 703, Engineering Building, Bangkok Campus</w:t>
      </w:r>
    </w:p>
    <w:p>
      <w:pPr>
        <w:pStyle w:val="BodyText"/>
      </w:pPr>
      <w:r>
        <w:t xml:space="preserve">Email:</w:t>
      </w:r>
      <w:r>
        <w:t xml:space="preserve"> </w:t>
      </w:r>
      <w:r>
        <w:t xml:space="preserve">s.rattanakul@chula.ac.th</w:t>
      </w:r>
    </w:p>
    <w:p>
      <w:pPr>
        <w:pStyle w:val="BodyText"/>
      </w:pPr>
      <w:r>
        <w:t xml:space="preserve">Phone:</w:t>
      </w:r>
      <w:r>
        <w:t xml:space="preserve"> </w:t>
      </w:r>
      <w:r>
        <w:t xml:space="preserve">+66 2 218 0000 ext. 4721</w:t>
      </w:r>
    </w:p>
    <w:bookmarkEnd w:id="23"/>
    <w:bookmarkStart w:id="24" w:name="supplier-information"/>
    <w:p>
      <w:pPr>
        <w:pStyle w:val="Heading3"/>
      </w:pPr>
      <w:r>
        <w:t xml:space="preserve">Supplier Information</w:t>
      </w:r>
    </w:p>
    <w:p>
      <w:pPr>
        <w:pStyle w:val="FirstParagraph"/>
      </w:pPr>
      <w:r>
        <w:t xml:space="preserve">Supplier:</w:t>
      </w:r>
      <w:r>
        <w:t xml:space="preserve"> </w:t>
      </w:r>
      <w:r>
        <w:t xml:space="preserve">Bangkok Scientific Instruments Co., Ltd.</w:t>
      </w:r>
    </w:p>
    <w:p>
      <w:pPr>
        <w:pStyle w:val="BodyText"/>
      </w:pPr>
      <w:r>
        <w:t xml:space="preserve">Address:</w:t>
      </w:r>
      <w:r>
        <w:t xml:space="preserve"> </w:t>
      </w:r>
      <w:r>
        <w:t xml:space="preserve">88 Sukhumvit Road, Klongtoey, Bangkok 10110, Thailand</w:t>
      </w:r>
    </w:p>
    <w:p>
      <w:pPr>
        <w:pStyle w:val="BodyText"/>
      </w:pPr>
      <w:r>
        <w:t xml:space="preserve">Tax ID:</w:t>
      </w:r>
      <w:r>
        <w:t xml:space="preserve"> </w:t>
      </w:r>
      <w:r>
        <w:t xml:space="preserve">0105558005678</w:t>
      </w:r>
    </w:p>
    <w:p>
      <w:pPr>
        <w:pStyle w:val="BodyText"/>
      </w:pPr>
      <w:r>
        <w:t xml:space="preserve">Contact:</w:t>
      </w:r>
      <w:r>
        <w:t xml:space="preserve"> </w:t>
      </w:r>
      <w:r>
        <w:t xml:space="preserve">sales@bangkoksci.co.th</w:t>
      </w:r>
    </w:p>
    <w:p>
      <w:pPr>
        <w:pStyle w:val="BodyText"/>
      </w:pPr>
      <w:r>
        <w:t xml:space="preserve">Phone:</w:t>
      </w:r>
      <w:r>
        <w:t xml:space="preserve"> </w:t>
      </w:r>
      <w:r>
        <w:t xml:space="preserve">+66 2 259 0000</w:t>
      </w:r>
    </w:p>
    <w:bookmarkEnd w:id="24"/>
    <w:bookmarkStart w:id="26" w:name="X5d2b40c1dfb891c55cb49d2b39915b0604df213"/>
    <w:p>
      <w:pPr>
        <w:pStyle w:val="Heading2"/>
      </w:pPr>
      <w:r>
        <w:t xml:space="preserve">Line Items – Procurement for Professor's Research Laboratory</w:t>
      </w:r>
    </w:p>
    <w:p>
      <w:pPr>
        <w:pStyle w:val="FirstParagraph"/>
      </w:pPr>
      <w:r>
        <w:t xml:space="preserve">The following items are purchased specifically to support the ongoing research programme of Professor Dr. Somchai Rattanakul in the field of advanced materials and nanotechnology at the Bangkok campus. All equipment must comply with Thai Industrial Standards Institute (TISI) regulations and be delivered to the designated laboratory in Bangkok, Thailand.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Scanning Electron Microscope (SEM) for Professor's nanomaterials research</w:t>
            </w:r>
          </w:p>
        </w:tc>
        <w:tc>
          <w:tcPr/>
          <w:p>
            <w:pPr>
              <w:pStyle w:val="Compact"/>
              <w:jc w:val="left"/>
            </w:pPr>
            <w:r>
              <w:t xml:space="preserve">JEOL JSM-7610F</w:t>
            </w:r>
          </w:p>
        </w:tc>
        <w:tc>
          <w:tcPr/>
          <w:p>
            <w:pPr>
              <w:pStyle w:val="Compact"/>
              <w:jc w:val="left"/>
            </w:pPr>
            <w:r>
              <w:t xml:space="preserve">1</w:t>
            </w:r>
          </w:p>
        </w:tc>
        <w:tc>
          <w:tcPr/>
          <w:p>
            <w:pPr>
              <w:pStyle w:val="Compact"/>
              <w:jc w:val="left"/>
            </w:pPr>
            <w:r>
              <w:t xml:space="preserve">18,500,000.00</w:t>
            </w:r>
          </w:p>
        </w:tc>
        <w:tc>
          <w:tcPr/>
          <w:p>
            <w:pPr>
              <w:pStyle w:val="Compact"/>
              <w:jc w:val="left"/>
            </w:pPr>
            <w:r>
              <w:t xml:space="preserve">18,500,000.00</w:t>
            </w:r>
          </w:p>
        </w:tc>
      </w:tr>
      <w:tr>
        <w:tc>
          <w:tcPr/>
          <w:p>
            <w:pPr>
              <w:pStyle w:val="Compact"/>
              <w:jc w:val="left"/>
            </w:pPr>
            <w:r>
              <w:t xml:space="preserve">2</w:t>
            </w:r>
          </w:p>
        </w:tc>
        <w:tc>
          <w:tcPr/>
          <w:p>
            <w:pPr>
              <w:pStyle w:val="Compact"/>
              <w:jc w:val="left"/>
            </w:pPr>
            <w:r>
              <w:t xml:space="preserve">X-Ray Diffraction (XRD) Analyzer for crystallographic studies</w:t>
            </w:r>
          </w:p>
        </w:tc>
        <w:tc>
          <w:tcPr/>
          <w:p>
            <w:pPr>
              <w:pStyle w:val="Compact"/>
              <w:jc w:val="left"/>
            </w:pPr>
            <w:r>
              <w:t xml:space="preserve">Rigaku SmartLab SE</w:t>
            </w:r>
          </w:p>
        </w:tc>
        <w:tc>
          <w:tcPr/>
          <w:p>
            <w:pPr>
              <w:pStyle w:val="Compact"/>
              <w:jc w:val="left"/>
            </w:pPr>
            <w:r>
              <w:t xml:space="preserve">1</w:t>
            </w:r>
          </w:p>
        </w:tc>
        <w:tc>
          <w:tcPr/>
          <w:p>
            <w:pPr>
              <w:pStyle w:val="Compact"/>
              <w:jc w:val="left"/>
            </w:pPr>
            <w:r>
              <w:t xml:space="preserve">9,200,000.00</w:t>
            </w:r>
          </w:p>
        </w:tc>
        <w:tc>
          <w:tcPr/>
          <w:p>
            <w:pPr>
              <w:pStyle w:val="Compact"/>
              <w:jc w:val="left"/>
            </w:pPr>
            <w:r>
              <w:t xml:space="preserve">9,200,000.00</w:t>
            </w:r>
          </w:p>
        </w:tc>
      </w:tr>
      <w:tr>
        <w:tc>
          <w:tcPr/>
          <w:p>
            <w:pPr>
              <w:pStyle w:val="Compact"/>
              <w:jc w:val="left"/>
            </w:pPr>
            <w:r>
              <w:t xml:space="preserve">3</w:t>
            </w:r>
          </w:p>
        </w:tc>
        <w:tc>
          <w:tcPr/>
          <w:p>
            <w:pPr>
              <w:pStyle w:val="Compact"/>
              <w:jc w:val="left"/>
            </w:pPr>
            <w:r>
              <w:t xml:space="preserve">Laser Ablation System for thin-film deposition experiments</w:t>
            </w:r>
          </w:p>
        </w:tc>
        <w:tc>
          <w:tcPr/>
          <w:p>
            <w:pPr>
              <w:pStyle w:val="Compact"/>
              <w:jc w:val="left"/>
            </w:pPr>
            <w:r>
              <w:t xml:space="preserve">OptoSigma OSA-2000</w:t>
            </w:r>
          </w:p>
        </w:tc>
        <w:tc>
          <w:tcPr/>
          <w:p>
            <w:pPr>
              <w:pStyle w:val="Compact"/>
              <w:jc w:val="left"/>
            </w:pPr>
            <w:r>
              <w:t xml:space="preserve">1</w:t>
            </w:r>
          </w:p>
        </w:tc>
        <w:tc>
          <w:tcPr/>
          <w:p>
            <w:pPr>
              <w:pStyle w:val="Compact"/>
              <w:jc w:val="left"/>
            </w:pPr>
            <w:r>
              <w:t xml:space="preserve">4,750,000.00</w:t>
            </w:r>
          </w:p>
        </w:tc>
        <w:tc>
          <w:tcPr/>
          <w:p>
            <w:pPr>
              <w:pStyle w:val="Compact"/>
              <w:jc w:val="left"/>
            </w:pPr>
            <w:r>
              <w:t xml:space="preserve">4,750,000.00</w:t>
            </w:r>
          </w:p>
        </w:tc>
      </w:tr>
      <w:tr>
        <w:tc>
          <w:tcPr/>
          <w:p>
            <w:pPr>
              <w:pStyle w:val="Compact"/>
              <w:jc w:val="left"/>
            </w:pPr>
            <w:r>
              <w:t xml:space="preserve">4</w:t>
            </w:r>
          </w:p>
        </w:tc>
        <w:tc>
          <w:tcPr/>
          <w:p>
            <w:pPr>
              <w:pStyle w:val="Compact"/>
              <w:jc w:val="left"/>
            </w:pPr>
            <w:r>
              <w:t xml:space="preserve">High-Precision Analytical Balance (0.0001 g) for sample preparation</w:t>
            </w:r>
          </w:p>
        </w:tc>
        <w:tc>
          <w:tcPr/>
          <w:p>
            <w:pPr>
              <w:pStyle w:val="Compact"/>
              <w:jc w:val="left"/>
            </w:pPr>
            <w:r>
              <w:t xml:space="preserve">Mettler Toledo XPR205</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5</w:t>
            </w:r>
          </w:p>
        </w:tc>
        <w:tc>
          <w:tcPr/>
          <w:p>
            <w:pPr>
              <w:pStyle w:val="Compact"/>
              <w:jc w:val="left"/>
            </w:pPr>
            <w:r>
              <w:t xml:space="preserve">Fume Hood / Chemical Exhaust Cabinet (stainless steel, 2400mm)</w:t>
            </w:r>
          </w:p>
        </w:tc>
        <w:tc>
          <w:tcPr/>
          <w:p>
            <w:pPr>
              <w:pStyle w:val="Compact"/>
              <w:jc w:val="left"/>
            </w:pPr>
            <w:r>
              <w:t xml:space="preserve">Labconco PLEX 2400</w:t>
            </w:r>
          </w:p>
        </w:tc>
        <w:tc>
          <w:tcPr/>
          <w:p>
            <w:pPr>
              <w:pStyle w:val="Compact"/>
              <w:jc w:val="left"/>
            </w:pPr>
            <w:r>
              <w:t xml:space="preserve">2</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6</w:t>
            </w:r>
          </w:p>
        </w:tc>
        <w:tc>
          <w:tcPr/>
          <w:p>
            <w:pPr>
              <w:pStyle w:val="Compact"/>
              <w:jc w:val="left"/>
            </w:pPr>
            <w:r>
              <w:t xml:space="preserve">Ultrasonic Cleaner for sample cleaning (2 L, 40 kHz)</w:t>
            </w:r>
          </w:p>
        </w:tc>
        <w:tc>
          <w:tcPr/>
          <w:p>
            <w:pPr>
              <w:pStyle w:val="Compact"/>
              <w:jc w:val="left"/>
            </w:pPr>
            <w:r>
              <w:t xml:space="preserve">Branson 1510</w:t>
            </w:r>
          </w:p>
        </w:tc>
        <w:tc>
          <w:tcPr/>
          <w:p>
            <w:pPr>
              <w:pStyle w:val="Compact"/>
              <w:jc w:val="left"/>
            </w:pPr>
            <w:r>
              <w:t xml:space="preserve">4</w:t>
            </w:r>
          </w:p>
        </w:tc>
        <w:tc>
          <w:tcPr/>
          <w:p>
            <w:pPr>
              <w:pStyle w:val="Compact"/>
              <w:jc w:val="left"/>
            </w:pPr>
            <w:r>
              <w:t xml:space="preserve">42,500.00</w:t>
            </w:r>
          </w:p>
        </w:tc>
        <w:tc>
          <w:tcPr/>
          <w:p>
            <w:pPr>
              <w:pStyle w:val="Compact"/>
              <w:jc w:val="left"/>
            </w:pPr>
            <w:r>
              <w:t xml:space="preserve">170,000.00</w:t>
            </w:r>
          </w:p>
        </w:tc>
      </w:tr>
      <w:tr>
        <w:tc>
          <w:tcPr/>
          <w:p>
            <w:pPr>
              <w:pStyle w:val="Compact"/>
              <w:jc w:val="left"/>
            </w:pPr>
            <w:r>
              <w:t xml:space="preserve">7</w:t>
            </w:r>
          </w:p>
        </w:tc>
        <w:tc>
          <w:tcPr/>
          <w:p>
            <w:pPr>
              <w:pStyle w:val="Compact"/>
              <w:jc w:val="left"/>
            </w:pPr>
            <w:r>
              <w:t xml:space="preserve">Refrigerated Centrifuge (15,000 RPM, 4°C) for biological sample processing</w:t>
            </w:r>
          </w:p>
        </w:tc>
        <w:tc>
          <w:tcPr/>
          <w:p>
            <w:pPr>
              <w:pStyle w:val="Compact"/>
              <w:jc w:val="left"/>
            </w:pPr>
            <w:r>
              <w:t xml:space="preserve">Eppendorf 5810 R</w:t>
            </w:r>
          </w:p>
        </w:tc>
        <w:tc>
          <w:tcPr/>
          <w:p>
            <w:pPr>
              <w:pStyle w:val="Compact"/>
              <w:jc w:val="left"/>
            </w:pPr>
            <w:r>
              <w:t xml:space="preserve">2</w:t>
            </w:r>
          </w:p>
        </w:tc>
        <w:tc>
          <w:tcPr/>
          <w:p>
            <w:pPr>
              <w:pStyle w:val="Compact"/>
              <w:jc w:val="left"/>
            </w:pPr>
            <w:r>
              <w:t xml:space="preserve">298,000.00</w:t>
            </w:r>
          </w:p>
        </w:tc>
        <w:tc>
          <w:tcPr/>
          <w:p>
            <w:pPr>
              <w:pStyle w:val="Compact"/>
              <w:jc w:val="left"/>
            </w:pPr>
            <w:r>
              <w:t xml:space="preserve">596,000.00</w:t>
            </w:r>
          </w:p>
        </w:tc>
      </w:tr>
      <w:tr>
        <w:tc>
          <w:tcPr/>
          <w:p>
            <w:pPr>
              <w:pStyle w:val="Compact"/>
              <w:jc w:val="left"/>
            </w:pPr>
            <w:r>
              <w:t xml:space="preserve">8</w:t>
            </w:r>
          </w:p>
        </w:tc>
        <w:tc>
          <w:tcPr/>
          <w:p>
            <w:pPr>
              <w:pStyle w:val="Compact"/>
              <w:jc w:val="left"/>
            </w:pPr>
            <w:r>
              <w:t xml:space="preserve">Gas Chromatograph–Mass Spectrometer (GC-MS) for chemical analysis</w:t>
            </w:r>
          </w:p>
        </w:tc>
        <w:tc>
          <w:tcPr/>
          <w:p>
            <w:pPr>
              <w:pStyle w:val="Compact"/>
              <w:jc w:val="left"/>
            </w:pPr>
            <w:r>
              <w:t xml:space="preserve">Agilent 8890/5977B</w:t>
            </w:r>
          </w:p>
        </w:tc>
        <w:tc>
          <w:tcPr/>
          <w:p>
            <w:pPr>
              <w:pStyle w:val="Compact"/>
              <w:jc w:val="left"/>
            </w:pPr>
            <w:r>
              <w:t xml:space="preserve">1</w:t>
            </w:r>
          </w:p>
        </w:tc>
        <w:tc>
          <w:tcPr/>
          <w:p>
            <w:pPr>
              <w:pStyle w:val="Compact"/>
              <w:jc w:val="left"/>
            </w:pPr>
            <w:r>
              <w:t xml:space="preserve">6,800,000.00</w:t>
            </w:r>
          </w:p>
        </w:tc>
        <w:tc>
          <w:tcPr/>
          <w:p>
            <w:pPr>
              <w:pStyle w:val="Compact"/>
              <w:jc w:val="left"/>
            </w:pPr>
            <w:r>
              <w:t xml:space="preserve">6,800,000.00</w:t>
            </w:r>
          </w:p>
        </w:tc>
      </w:tr>
      <w:tr>
        <w:tc>
          <w:tcPr/>
          <w:p>
            <w:pPr>
              <w:pStyle w:val="Compact"/>
              <w:jc w:val="left"/>
            </w:pPr>
            <w:r>
              <w:t xml:space="preserve">9</w:t>
            </w:r>
          </w:p>
        </w:tc>
        <w:tc>
          <w:tcPr/>
          <w:p>
            <w:pPr>
              <w:pStyle w:val="Compact"/>
              <w:jc w:val="left"/>
            </w:pPr>
            <w:r>
              <w:t xml:space="preserve">Lab Furniture Package (workbenches, shelving, storage cabinets) – 12 units</w:t>
            </w:r>
          </w:p>
        </w:tc>
        <w:tc>
          <w:tcPr/>
          <w:p>
            <w:pPr>
              <w:pStyle w:val="Compact"/>
              <w:jc w:val="left"/>
            </w:pPr>
            <w:r>
              <w:t xml:space="preserve">Custom, Bangkok Scientific</w:t>
            </w:r>
          </w:p>
        </w:tc>
        <w:tc>
          <w:tcPr/>
          <w:p>
            <w:pPr>
              <w:pStyle w:val="Compact"/>
              <w:jc w:val="left"/>
            </w:pPr>
            <w:r>
              <w:t xml:space="preserve">12</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10</w:t>
            </w:r>
          </w:p>
        </w:tc>
        <w:tc>
          <w:tcPr/>
          <w:p>
            <w:pPr>
              <w:pStyle w:val="Compact"/>
              <w:jc w:val="left"/>
            </w:pPr>
            <w:r>
              <w:t xml:space="preserve">Personal Protective Equipment (PPE) set for Professor and 8 research assistants</w:t>
            </w:r>
          </w:p>
        </w:tc>
        <w:tc>
          <w:tcPr/>
          <w:p>
            <w:pPr>
              <w:pStyle w:val="Compact"/>
              <w:jc w:val="left"/>
            </w:pPr>
            <w:r>
              <w:t xml:space="preserve">Mixed (gloves, goggles, lab coats, aprons)</w:t>
            </w:r>
          </w:p>
        </w:tc>
        <w:tc>
          <w:tcPr/>
          <w:p>
            <w:pPr>
              <w:pStyle w:val="Compact"/>
              <w:jc w:val="left"/>
            </w:pPr>
            <w:r>
              <w:t xml:space="preserve">9</w:t>
            </w:r>
          </w:p>
        </w:tc>
        <w:tc>
          <w:tcPr/>
          <w:p>
            <w:pPr>
              <w:pStyle w:val="Compact"/>
              <w:jc w:val="left"/>
            </w:pPr>
            <w:r>
              <w:t xml:space="preserve">12,500.00</w:t>
            </w:r>
          </w:p>
        </w:tc>
        <w:tc>
          <w:tcPr/>
          <w:p>
            <w:pPr>
              <w:pStyle w:val="Compact"/>
              <w:jc w:val="left"/>
            </w:pPr>
            <w:r>
              <w:t xml:space="preserve">112,500.00</w:t>
            </w:r>
          </w:p>
        </w:tc>
      </w:tr>
      <w:tr>
        <w:tc>
          <w:tcPr/>
          <w:p>
            <w:pPr>
              <w:pStyle w:val="Compact"/>
              <w:jc w:val="left"/>
            </w:pPr>
            <w:r>
              <w:t xml:space="preserve">11</w:t>
            </w:r>
          </w:p>
        </w:tc>
        <w:tc>
          <w:tcPr/>
          <w:p>
            <w:pPr>
              <w:pStyle w:val="Compact"/>
              <w:jc w:val="left"/>
            </w:pPr>
            <w:r>
              <w:t xml:space="preserve">Installation, calibration, and 2-year maintenance service for all instruments</w:t>
            </w:r>
          </w:p>
        </w:tc>
        <w:tc>
          <w:tcPr/>
          <w:p>
            <w:pPr>
              <w:pStyle w:val="Compact"/>
              <w:jc w:val="left"/>
            </w:pPr>
            <w:r>
              <w:t xml:space="preserve">On-site, Bangkok, Thailand</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12</w:t>
            </w:r>
          </w:p>
        </w:tc>
        <w:tc>
          <w:tcPr/>
          <w:p>
            <w:pPr>
              <w:pStyle w:val="Compact"/>
              <w:jc w:val="left"/>
            </w:pPr>
            <w:r>
              <w:t xml:space="preserve">Training programme for Professor and laboratory staff (5 days, Bangkok)</w:t>
            </w:r>
          </w:p>
        </w:tc>
        <w:tc>
          <w:tcPr/>
          <w:p>
            <w:pPr>
              <w:pStyle w:val="Compact"/>
              <w:jc w:val="left"/>
            </w:pPr>
            <w:r>
              <w:t xml:space="preserve">Vendor-certified, on-site</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44,309,500.00 THB</w:t>
            </w:r>
          </w:p>
        </w:tc>
      </w:tr>
      <w:tr>
        <w:tc>
          <w:tcPr/>
          <w:p>
            <w:pPr>
              <w:pStyle w:val="Compact"/>
              <w:jc w:val="left"/>
            </w:pPr>
            <w:r>
              <w:t xml:space="preserve">VAT (7% – Thailand Revenue Code)</w:t>
            </w:r>
          </w:p>
        </w:tc>
        <w:tc>
          <w:tcPr/>
          <w:p>
            <w:pPr>
              <w:pStyle w:val="Compact"/>
              <w:jc w:val="right"/>
            </w:pPr>
            <w:r>
              <w:t xml:space="preserve">3,101,665.00 THB</w:t>
            </w:r>
          </w:p>
        </w:tc>
      </w:tr>
      <w:tr>
        <w:tc>
          <w:tcPr/>
          <w:p>
            <w:pPr>
              <w:pStyle w:val="Compact"/>
              <w:jc w:val="left"/>
            </w:pPr>
            <w:r>
              <w:t xml:space="preserve">Shipping &amp; Handling (within Bangkok, Thailand)</w:t>
            </w:r>
          </w:p>
        </w:tc>
        <w:tc>
          <w:tcPr/>
          <w:p>
            <w:pPr>
              <w:pStyle w:val="Compact"/>
              <w:jc w:val="right"/>
            </w:pPr>
            <w:r>
              <w:t xml:space="preserve">185,000.00 THB</w:t>
            </w:r>
          </w:p>
        </w:tc>
      </w:tr>
      <w:tr>
        <w:tc>
          <w:tcPr/>
          <w:p>
            <w:pPr>
              <w:pStyle w:val="Compact"/>
              <w:jc w:val="left"/>
            </w:pPr>
            <w:r>
              <w:t xml:space="preserve">GRAND TOTAL</w:t>
            </w:r>
          </w:p>
        </w:tc>
        <w:tc>
          <w:tcPr/>
          <w:p>
            <w:pPr>
              <w:pStyle w:val="Compact"/>
              <w:jc w:val="right"/>
            </w:pPr>
            <w:r>
              <w:t xml:space="preserve">47,596,165.00 THB</w:t>
            </w:r>
          </w:p>
        </w:tc>
      </w:tr>
    </w:tbl>
    <w:bookmarkStart w:id="25" w:name="Xde1b1aa910af0d218dd23eb59edb0f3a99f22fc"/>
    <w:p>
      <w:pPr>
        <w:pStyle w:val="Heading3"/>
      </w:pPr>
      <w:r>
        <w:t xml:space="preserve">Terms and Conditions of this Purchase Order</w:t>
      </w:r>
    </w:p>
    <w:p>
      <w:pPr>
        <w:numPr>
          <w:ilvl w:val="0"/>
          <w:numId w:val="1001"/>
        </w:numPr>
        <w:pStyle w:val="Compact"/>
      </w:pPr>
      <w:r>
        <w:rPr>
          <w:bCs/>
          <w:b/>
        </w:rPr>
        <w:t xml:space="preserve">Scope:</w:t>
      </w:r>
      <w:r>
        <w:t xml:space="preserve"> </w:t>
      </w:r>
      <w:r>
        <w:t xml:space="preserve">This Purchase Order is issued exclusively for the procurement of laboratory equipment, furniture, and services required by Professor Dr. Somchai Rattanakul for his research activities at the Bangkok campus of Chulalongkorn University, Thailand. All items must be new, unused, and in original manufacturer packaging.</w:t>
      </w:r>
    </w:p>
    <w:p>
      <w:pPr>
        <w:numPr>
          <w:ilvl w:val="0"/>
          <w:numId w:val="1001"/>
        </w:numPr>
        <w:pStyle w:val="Compact"/>
      </w:pPr>
      <w:r>
        <w:rPr>
          <w:bCs/>
          <w:b/>
        </w:rPr>
        <w:t xml:space="preserve">Delivery:</w:t>
      </w:r>
      <w:r>
        <w:t xml:space="preserve"> </w:t>
      </w:r>
      <w:r>
        <w:t xml:space="preserve">The supplier shall deliver all items to the Professor's laboratory at Building 7, Floor 3, Chulalongkorn University, Pathum Wan, Bangkok 10330, Thailand, no later than 30 July 2025. Delivery must be scheduled in coordination with the Professor's office to ensure laboratory staff are present for unloading and initial inspection.</w:t>
      </w:r>
    </w:p>
    <w:p>
      <w:pPr>
        <w:numPr>
          <w:ilvl w:val="0"/>
          <w:numId w:val="1001"/>
        </w:numPr>
        <w:pStyle w:val="Compact"/>
      </w:pPr>
      <w:r>
        <w:rPr>
          <w:bCs/>
          <w:b/>
        </w:rPr>
        <w:t xml:space="preserve">Installation &amp; Commissioning:</w:t>
      </w:r>
      <w:r>
        <w:t xml:space="preserve"> </w:t>
      </w:r>
      <w:r>
        <w:t xml:space="preserve">The supplier is responsible for the complete installation, calibration, and commissioning of all instruments at the Bangkok delivery site. A written commissioning report must be submitted to the Professor within 7 business days of installation completion.</w:t>
      </w:r>
    </w:p>
    <w:p>
      <w:pPr>
        <w:numPr>
          <w:ilvl w:val="0"/>
          <w:numId w:val="1001"/>
        </w:numPr>
        <w:pStyle w:val="Compact"/>
      </w:pPr>
      <w:r>
        <w:rPr>
          <w:bCs/>
          <w:b/>
        </w:rPr>
        <w:t xml:space="preserve">Warranty:</w:t>
      </w:r>
      <w:r>
        <w:t xml:space="preserve"> </w:t>
      </w:r>
      <w:r>
        <w:t xml:space="preserve">All equipment carries a minimum 24-month warranty from the date of successful commissioning. The supplier shall provide on-site repair service within Bangkok, Thailand, within 48 hours of a warranty claim notification by the Professor or his designated laboratory manager.</w:t>
      </w:r>
    </w:p>
    <w:p>
      <w:pPr>
        <w:numPr>
          <w:ilvl w:val="0"/>
          <w:numId w:val="1001"/>
        </w:numPr>
        <w:pStyle w:val="Compact"/>
      </w:pPr>
      <w:r>
        <w:rPr>
          <w:bCs/>
          <w:b/>
        </w:rPr>
        <w:t xml:space="preserve">Payment:</w:t>
      </w:r>
      <w:r>
        <w:t xml:space="preserve"> </w:t>
      </w:r>
      <w:r>
        <w:t xml:space="preserve">Payment shall be made via bank transfer to the supplier's designated account within 30 calendar days of receipt of a valid tax invoice (Fap Kaw) issued in accordance with Thai Revenue Department regulations. The invoice must reference this Purchase Order number (TH-BKK-2025-04782).</w:t>
      </w:r>
    </w:p>
    <w:p>
      <w:pPr>
        <w:numPr>
          <w:ilvl w:val="0"/>
          <w:numId w:val="1001"/>
        </w:numPr>
        <w:pStyle w:val="Compact"/>
      </w:pPr>
      <w:r>
        <w:rPr>
          <w:bCs/>
          <w:b/>
        </w:rPr>
        <w:t xml:space="preserve">Compliance:</w:t>
      </w:r>
      <w:r>
        <w:t xml:space="preserve"> </w:t>
      </w:r>
      <w:r>
        <w:t xml:space="preserve">All equipment must comply with applicable Thai regulations, including TISI standards, the Ministry of Higher Education, Science, Research and Innovation (MHESI) guidelines, and the Occupational Safety and Health Act B.E. 2554 (2011) as enforced in Bangkok, Thailand.</w:t>
      </w:r>
    </w:p>
    <w:p>
      <w:pPr>
        <w:numPr>
          <w:ilvl w:val="0"/>
          <w:numId w:val="1001"/>
        </w:numPr>
        <w:pStyle w:val="Compact"/>
      </w:pPr>
      <w:r>
        <w:rPr>
          <w:bCs/>
          <w:b/>
        </w:rPr>
        <w:t xml:space="preserve">Training:</w:t>
      </w:r>
      <w:r>
        <w:t xml:space="preserve"> </w:t>
      </w:r>
      <w:r>
        <w:t xml:space="preserve">The supplier shall provide a minimum of five (5) days of hands-on training for the Professor and up to eight (8) research assistants at the Bangkok laboratory. Training materials must be provided in both Thai and English.</w:t>
      </w:r>
    </w:p>
    <w:p>
      <w:pPr>
        <w:numPr>
          <w:ilvl w:val="0"/>
          <w:numId w:val="1001"/>
        </w:numPr>
        <w:pStyle w:val="Compact"/>
      </w:pPr>
      <w:r>
        <w:rPr>
          <w:bCs/>
          <w:b/>
        </w:rPr>
        <w:t xml:space="preserve">Acceptance:</w:t>
      </w:r>
      <w:r>
        <w:t xml:space="preserve"> </w:t>
      </w:r>
      <w:r>
        <w:t xml:space="preserve">Final acceptance of this Purchase Order is contingent upon the Professor's written sign-off confirming that all items have been delivered, installed, calibrated, and are fully operational. Acceptance shall be documented on a separate Acceptance Certificate.</w:t>
      </w:r>
    </w:p>
    <w:p>
      <w:pPr>
        <w:numPr>
          <w:ilvl w:val="0"/>
          <w:numId w:val="1001"/>
        </w:numPr>
        <w:pStyle w:val="Compact"/>
      </w:pPr>
      <w:r>
        <w:rPr>
          <w:bCs/>
          <w:b/>
        </w:rPr>
        <w:t xml:space="preserve">Dispute Resolution:</w:t>
      </w:r>
      <w:r>
        <w:t xml:space="preserve"> </w:t>
      </w:r>
      <w:r>
        <w:t xml:space="preserve">Any disputes arising from this Purchase Order shall be resolved under the laws of the Kingdom of Thailand. The competent court of jurisdiction shall be the Bangkok Metropolitan Court.</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authorized representative of the issuing institution and the supplier. Verbal agreements, including those made during on-site visits in Bangkok, Thailand, shall not constitute a valid amendment.</w:t>
      </w:r>
    </w:p>
    <w:bookmarkEnd w:id="25"/>
    <w:p>
      <w:pPr>
        <w:pStyle w:val="FirstParagraph"/>
      </w:pPr>
      <w:r>
        <w:rPr>
          <w:bCs/>
          <w:b/>
        </w:rPr>
        <w:t xml:space="preserve">Prepared by (Issuing Authority)</w:t>
      </w:r>
    </w:p>
    <w:p>
      <w:pPr>
        <w:pStyle w:val="BodyText"/>
      </w:pPr>
      <w:r>
        <w:t xml:space="preserve">Procurement Office, Chulalongkorn University</w:t>
      </w:r>
    </w:p>
    <w:p>
      <w:pPr>
        <w:pStyle w:val="BodyText"/>
      </w:pPr>
      <w:r>
        <w:rPr>
          <w:bCs/>
          <w:b/>
        </w:rPr>
        <w:t xml:space="preserve">Ms. Anong Chaiyaporn</w:t>
      </w:r>
      <w:r>
        <w:br/>
      </w:r>
      <w:r>
        <w:t xml:space="preserve">Senior Procurement Officer</w:t>
      </w:r>
      <w:r>
        <w:br/>
      </w:r>
      <w:r>
        <w:t xml:space="preserve">Date: 15 June 2025</w:t>
      </w:r>
    </w:p>
    <w:p>
      <w:pPr>
        <w:pStyle w:val="BodyText"/>
      </w:pPr>
      <w:r>
        <w:rPr>
          <w:bCs/>
          <w:b/>
        </w:rPr>
        <w:t xml:space="preserve">Approved by (End-User)</w:t>
      </w:r>
    </w:p>
    <w:p>
      <w:pPr>
        <w:pStyle w:val="BodyText"/>
      </w:pPr>
      <w:r>
        <w:t xml:space="preserve">Professor's Office, Department of Applied Sciences</w:t>
      </w:r>
    </w:p>
    <w:p>
      <w:pPr>
        <w:pStyle w:val="BodyText"/>
      </w:pPr>
      <w:r>
        <w:rPr>
          <w:bCs/>
          <w:b/>
        </w:rPr>
        <w:t xml:space="preserve">Professor Dr. Somchai Rattanakul</w:t>
      </w:r>
      <w:r>
        <w:br/>
      </w:r>
      <w:r>
        <w:t xml:space="preserve">Professor of Materials Science</w:t>
      </w:r>
      <w:r>
        <w:br/>
      </w:r>
      <w:r>
        <w:t xml:space="preserve">Date: 15 June 2025</w:t>
      </w:r>
    </w:p>
    <w:p>
      <w:pPr>
        <w:pStyle w:val="BodyText"/>
      </w:pPr>
      <w:r>
        <w:rPr>
          <w:bCs/>
          <w:b/>
        </w:rPr>
        <w:t xml:space="preserve">Accepted by (Supplier)</w:t>
      </w:r>
    </w:p>
    <w:p>
      <w:pPr>
        <w:pStyle w:val="BodyText"/>
      </w:pPr>
      <w:r>
        <w:t xml:space="preserve">Bangkok Scientific Instruments Co., Ltd.</w:t>
      </w:r>
    </w:p>
    <w:p>
      <w:pPr>
        <w:pStyle w:val="BodyText"/>
      </w:pPr>
      <w:r>
        <w:rPr>
          <w:bCs/>
          <w:b/>
        </w:rPr>
        <w:t xml:space="preserve">Mr. Kittipong Srisuwan</w:t>
      </w:r>
      <w:r>
        <w:br/>
      </w:r>
      <w:r>
        <w:t xml:space="preserve">Sales Director</w:t>
      </w:r>
      <w:r>
        <w:br/>
      </w:r>
      <w:r>
        <w:t xml:space="preserve">Date: ____________</w:t>
      </w:r>
    </w:p>
    <w:p>
      <w:pPr>
        <w:pStyle w:val="BodyText"/>
      </w:pPr>
      <w:r>
        <w:t xml:space="preserve">This Purchase Order (No. TH-BKK-2025-04782) was issued for the academic procurement needs of Professor Dr. Somchai Rattanakul at Chulalongkorn University, Bangkok, Thailand. This document is valid for a period of 90 days from the date of issue. Unauthorized reproduction or distribution of this Purchase Order is prohibited. All transactions are governed by the commercial laws of the Kingdom of Thailand.</w:t>
      </w:r>
    </w:p>
    <w:p>
      <w:pPr>
        <w:pStyle w:val="BodyText"/>
      </w:pPr>
      <w:r>
        <w:t xml:space="preserve">Document generated on 15 June 2025 | Page 1 of 1 | Confidential – For Institutional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Procurement - Thailand Bangkok</dc:title>
  <dc:creator/>
  <dc:language>en</dc:language>
  <cp:keywords/>
  <dcterms:created xsi:type="dcterms:W3CDTF">2026-10-10T05:11:59Z</dcterms:created>
  <dcterms:modified xsi:type="dcterms:W3CDTF">2026-10-10T05:11:59Z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