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Inc.</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Professor Inc. — Corporate Procurement Division — Houston, Texas, United States</w:t>
      </w:r>
    </w:p>
    <w:bookmarkEnd w:id="20"/>
    <w:bookmarkStart w:id="21" w:name="issued-by-buyer"/>
    <w:p>
      <w:pPr>
        <w:pStyle w:val="Heading3"/>
      </w:pPr>
      <w:r>
        <w:t xml:space="preserve">Issued By (Buyer)</w:t>
      </w:r>
    </w:p>
    <w:p>
      <w:pPr>
        <w:pStyle w:val="FirstParagraph"/>
      </w:pPr>
      <w:r>
        <w:rPr>
          <w:bCs/>
          <w:b/>
        </w:rPr>
        <w:t xml:space="preserve">Professor Inc.</w:t>
      </w:r>
    </w:p>
    <w:p>
      <w:pPr>
        <w:pStyle w:val="BodyText"/>
      </w:pPr>
      <w:r>
        <w:t xml:space="preserve">4500 Post Oak Boulevard, Suite 1200</w:t>
      </w:r>
    </w:p>
    <w:p>
      <w:pPr>
        <w:pStyle w:val="BodyText"/>
      </w:pPr>
      <w:r>
        <w:t xml:space="preserve">Houston, Texas 77056</w:t>
      </w:r>
    </w:p>
    <w:p>
      <w:pPr>
        <w:pStyle w:val="BodyText"/>
      </w:pPr>
      <w:r>
        <w:t xml:space="preserve">United States of America</w:t>
      </w:r>
    </w:p>
    <w:p>
      <w:pPr>
        <w:pStyle w:val="BodyText"/>
      </w:pPr>
      <w:r>
        <w:t xml:space="preserve">Phone: (713) 555-0142</w:t>
      </w:r>
    </w:p>
    <w:p>
      <w:pPr>
        <w:pStyle w:val="BodyText"/>
      </w:pPr>
      <w:r>
        <w:t xml:space="preserve">Email: procurement@professor-inc.com</w:t>
      </w:r>
    </w:p>
    <w:p>
      <w:pPr>
        <w:pStyle w:val="BodyText"/>
      </w:pPr>
      <w:r>
        <w:t xml:space="preserve">Tax ID (EIN): 74-2891035</w:t>
      </w:r>
    </w:p>
    <w:bookmarkEnd w:id="21"/>
    <w:bookmarkStart w:id="22" w:name="deliver-to-vendor"/>
    <w:p>
      <w:pPr>
        <w:pStyle w:val="Heading3"/>
      </w:pPr>
      <w:r>
        <w:t xml:space="preserve">Deliver To (Vendor)</w:t>
      </w:r>
    </w:p>
    <w:p>
      <w:pPr>
        <w:pStyle w:val="FirstParagraph"/>
      </w:pPr>
      <w:r>
        <w:rPr>
          <w:bCs/>
          <w:b/>
        </w:rPr>
        <w:t xml:space="preserve">Gulf Coast Scientific Supply Co.</w:t>
      </w:r>
    </w:p>
    <w:p>
      <w:pPr>
        <w:pStyle w:val="BodyText"/>
      </w:pPr>
      <w:r>
        <w:t xml:space="preserve">2210 Industrial Parkway, Building C</w:t>
      </w:r>
    </w:p>
    <w:p>
      <w:pPr>
        <w:pStyle w:val="BodyText"/>
      </w:pPr>
      <w:r>
        <w:t xml:space="preserve">Houston, Texas 77032</w:t>
      </w:r>
    </w:p>
    <w:p>
      <w:pPr>
        <w:pStyle w:val="BodyText"/>
      </w:pPr>
      <w:r>
        <w:t xml:space="preserve">United States of America</w:t>
      </w:r>
    </w:p>
    <w:p>
      <w:pPr>
        <w:pStyle w:val="BodyText"/>
      </w:pPr>
      <w:r>
        <w:t xml:space="preserve">Phone: (713) 555-0897</w:t>
      </w:r>
    </w:p>
    <w:p>
      <w:pPr>
        <w:pStyle w:val="BodyText"/>
      </w:pPr>
      <w:r>
        <w:t xml:space="preserve">Email: orders@gulfcoastsci.com</w:t>
      </w:r>
    </w:p>
    <w:p>
      <w:pPr>
        <w:pStyle w:val="BodyText"/>
      </w:pPr>
      <w:r>
        <w:t xml:space="preserve">Tax ID (EIN): 74-5567210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PROF-PO-2025-00487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Shipping Method:</w:t>
            </w:r>
          </w:p>
        </w:tc>
        <w:tc>
          <w:tcPr/>
          <w:p>
            <w:pPr>
              <w:pStyle w:val="Compact"/>
              <w:jc w:val="left"/>
            </w:pPr>
            <w:r>
              <w:t xml:space="preserve">Ground Freight (FOB Destination)</w:t>
            </w:r>
          </w:p>
        </w:tc>
        <w:tc>
          <w:tcPr/>
          <w:p>
            <w:pPr>
              <w:pStyle w:val="Compact"/>
              <w:jc w:val="left"/>
            </w:pPr>
            <w:r>
              <w:t xml:space="preserve">Incoterms:</w:t>
            </w:r>
          </w:p>
        </w:tc>
        <w:tc>
          <w:tcPr/>
          <w:p>
            <w:pPr>
              <w:pStyle w:val="Compact"/>
              <w:jc w:val="left"/>
            </w:pPr>
            <w:r>
              <w:t xml:space="preserve">DDP Houston, United States</w:t>
            </w:r>
          </w:p>
        </w:tc>
      </w:tr>
      <w:tr>
        <w:tc>
          <w:tcPr/>
          <w:p>
            <w:pPr>
              <w:pStyle w:val="Compact"/>
              <w:jc w:val="left"/>
            </w:pPr>
            <w:r>
              <w:t xml:space="preserve">Authorized By:</w:t>
            </w:r>
          </w:p>
        </w:tc>
        <w:tc>
          <w:tcPr/>
          <w:p>
            <w:pPr>
              <w:pStyle w:val="Compact"/>
              <w:jc w:val="left"/>
            </w:pPr>
            <w:r>
              <w:t xml:space="preserve">Dr. Eleanor Whitfield, Chief Procurement Officer</w:t>
            </w:r>
          </w:p>
        </w:tc>
        <w:tc>
          <w:tcPr/>
          <w:p>
            <w:pPr>
              <w:pStyle w:val="Compact"/>
              <w:jc w:val="left"/>
            </w:pPr>
            <w:r>
              <w:t xml:space="preserve">Department:</w:t>
            </w:r>
          </w:p>
        </w:tc>
        <w:tc>
          <w:tcPr/>
          <w:p>
            <w:pPr>
              <w:pStyle w:val="Compact"/>
              <w:jc w:val="left"/>
            </w:pPr>
            <w:r>
              <w:t xml:space="preserve">Academic Research &amp; Laboratory Operations</w:t>
            </w:r>
          </w:p>
        </w:tc>
      </w:tr>
    </w:tbl>
    <w:bookmarkStart w:id="23" w:name="X4869f619e2870d149e46e674cc92d6343b2306b"/>
    <w:p>
      <w:pPr>
        <w:pStyle w:val="Heading2"/>
      </w:pPr>
      <w:r>
        <w:t xml:space="preserve">Line Items — Professor Inc. Laboratory Equipment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High-Performance Analytical Balance, 0.0001g Resolution, for Professor Inc. Chemistry Laboratory</w:t>
            </w:r>
          </w:p>
        </w:tc>
        <w:tc>
          <w:tcPr/>
          <w:p>
            <w:pPr>
              <w:pStyle w:val="Compact"/>
              <w:jc w:val="left"/>
            </w:pPr>
            <w:r>
              <w:t xml:space="preserve">HPB-4420-XL</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002</w:t>
            </w:r>
          </w:p>
        </w:tc>
        <w:tc>
          <w:tcPr/>
          <w:p>
            <w:pPr>
              <w:pStyle w:val="Compact"/>
              <w:jc w:val="left"/>
            </w:pPr>
            <w:r>
              <w:t xml:space="preserve">Refrigerated Centrifuge, 16,000 RPM, 4×50ml Capacity, for Professor Inc. Biology Wing</w:t>
            </w:r>
          </w:p>
        </w:tc>
        <w:tc>
          <w:tcPr/>
          <w:p>
            <w:pPr>
              <w:pStyle w:val="Compact"/>
              <w:jc w:val="left"/>
            </w:pPr>
            <w:r>
              <w:t xml:space="preserve">RC-1650-PRO</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003</w:t>
            </w:r>
          </w:p>
        </w:tc>
        <w:tc>
          <w:tcPr/>
          <w:p>
            <w:pPr>
              <w:pStyle w:val="Compact"/>
              <w:jc w:val="left"/>
            </w:pPr>
            <w:r>
              <w:t xml:space="preserve">UV-Vis Spectrophotometer, 190–1100nm Range, with Software License, for Professor Inc. Research Division</w:t>
            </w:r>
          </w:p>
        </w:tc>
        <w:tc>
          <w:tcPr/>
          <w:p>
            <w:pPr>
              <w:pStyle w:val="Compact"/>
              <w:jc w:val="left"/>
            </w:pPr>
            <w:r>
              <w:t xml:space="preserve">UVS-1100-EL</w:t>
            </w:r>
          </w:p>
        </w:tc>
        <w:tc>
          <w:tcPr/>
          <w:p>
            <w:pPr>
              <w:pStyle w:val="Compact"/>
              <w:jc w:val="left"/>
            </w:pPr>
            <w:r>
              <w:t xml:space="preserve">3</w:t>
            </w:r>
          </w:p>
        </w:tc>
        <w:tc>
          <w:tcPr/>
          <w:p>
            <w:pPr>
              <w:pStyle w:val="Compact"/>
              <w:jc w:val="left"/>
            </w:pPr>
            <w:r>
              <w:t xml:space="preserve">$5,600.00</w:t>
            </w:r>
          </w:p>
        </w:tc>
        <w:tc>
          <w:tcPr/>
          <w:p>
            <w:pPr>
              <w:pStyle w:val="Compact"/>
              <w:jc w:val="left"/>
            </w:pPr>
            <w:r>
              <w:t xml:space="preserve">$16,800.00</w:t>
            </w:r>
          </w:p>
        </w:tc>
      </w:tr>
      <w:tr>
        <w:tc>
          <w:tcPr/>
          <w:p>
            <w:pPr>
              <w:pStyle w:val="Compact"/>
              <w:jc w:val="left"/>
            </w:pPr>
            <w:r>
              <w:t xml:space="preserve">004</w:t>
            </w:r>
          </w:p>
        </w:tc>
        <w:tc>
          <w:tcPr/>
          <w:p>
            <w:pPr>
              <w:pStyle w:val="Compact"/>
              <w:jc w:val="left"/>
            </w:pPr>
            <w:r>
              <w:t xml:space="preserve">Autoclave, 120L Capacity, Digital Control, for Professor Inc. Sterilization Facility</w:t>
            </w:r>
          </w:p>
        </w:tc>
        <w:tc>
          <w:tcPr/>
          <w:p>
            <w:pPr>
              <w:pStyle w:val="Compact"/>
              <w:jc w:val="left"/>
            </w:pPr>
            <w:r>
              <w:t xml:space="preserve">AC-120-DIG</w:t>
            </w:r>
          </w:p>
        </w:tc>
        <w:tc>
          <w:tcPr/>
          <w:p>
            <w:pPr>
              <w:pStyle w:val="Compact"/>
              <w:jc w:val="left"/>
            </w:pPr>
            <w:r>
              <w:t xml:space="preserve">1</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005</w:t>
            </w:r>
          </w:p>
        </w:tc>
        <w:tc>
          <w:tcPr/>
          <w:p>
            <w:pPr>
              <w:pStyle w:val="Compact"/>
              <w:jc w:val="left"/>
            </w:pPr>
            <w:r>
              <w:t xml:space="preserve">Pipette Set, 8-Channel, 10–100µl, with Calibration Certificates, for Professor Inc. Wet Lab</w:t>
            </w:r>
          </w:p>
        </w:tc>
        <w:tc>
          <w:tcPr/>
          <w:p>
            <w:pPr>
              <w:pStyle w:val="Compact"/>
              <w:jc w:val="left"/>
            </w:pPr>
            <w:r>
              <w:t xml:space="preserve">PS-8CH-100</w:t>
            </w:r>
          </w:p>
        </w:tc>
        <w:tc>
          <w:tcPr/>
          <w:p>
            <w:pPr>
              <w:pStyle w:val="Compact"/>
              <w:jc w:val="left"/>
            </w:pPr>
            <w:r>
              <w:t xml:space="preserve">10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006</w:t>
            </w:r>
          </w:p>
        </w:tc>
        <w:tc>
          <w:tcPr/>
          <w:p>
            <w:pPr>
              <w:pStyle w:val="Compact"/>
              <w:jc w:val="left"/>
            </w:pPr>
            <w:r>
              <w:t xml:space="preserve">Lab Coats, Heavy-Duty Cotton, Size Assorted, 200 units for Professor Inc. Faculty &amp; Staff</w:t>
            </w:r>
          </w:p>
        </w:tc>
        <w:tc>
          <w:tcPr/>
          <w:p>
            <w:pPr>
              <w:pStyle w:val="Compact"/>
              <w:jc w:val="left"/>
            </w:pPr>
            <w:r>
              <w:t xml:space="preserve">LC-HD-200</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007</w:t>
            </w:r>
          </w:p>
        </w:tc>
        <w:tc>
          <w:tcPr/>
          <w:p>
            <w:pPr>
              <w:pStyle w:val="Compact"/>
              <w:jc w:val="left"/>
            </w:pPr>
            <w:r>
              <w:t xml:space="preserve">Chemical Safety Cabinet, 36-inch, ASHRAE Class II A2, for Professor Inc. Houston Campus</w:t>
            </w:r>
          </w:p>
        </w:tc>
        <w:tc>
          <w:tcPr/>
          <w:p>
            <w:pPr>
              <w:pStyle w:val="Compact"/>
              <w:jc w:val="left"/>
            </w:pPr>
            <w:r>
              <w:t xml:space="preserve">CSC-36-A2</w:t>
            </w:r>
          </w:p>
        </w:tc>
        <w:tc>
          <w:tcPr/>
          <w:p>
            <w:pPr>
              <w:pStyle w:val="Compact"/>
              <w:jc w:val="left"/>
            </w:pPr>
            <w:r>
              <w:t xml:space="preserve">2</w:t>
            </w:r>
          </w:p>
        </w:tc>
        <w:tc>
          <w:tcPr/>
          <w:p>
            <w:pPr>
              <w:pStyle w:val="Compact"/>
              <w:jc w:val="left"/>
            </w:pPr>
            <w:r>
              <w:t xml:space="preserve">$6,900.00</w:t>
            </w:r>
          </w:p>
        </w:tc>
        <w:tc>
          <w:tcPr/>
          <w:p>
            <w:pPr>
              <w:pStyle w:val="Compact"/>
              <w:jc w:val="left"/>
            </w:pPr>
            <w:r>
              <w:t xml:space="preserve">$13,800.00</w:t>
            </w:r>
          </w:p>
        </w:tc>
      </w:tr>
      <w:tr>
        <w:tc>
          <w:tcPr/>
          <w:p>
            <w:pPr>
              <w:pStyle w:val="Compact"/>
              <w:jc w:val="left"/>
            </w:pPr>
            <w:r>
              <w:t xml:space="preserve">008</w:t>
            </w:r>
          </w:p>
        </w:tc>
        <w:tc>
          <w:tcPr/>
          <w:p>
            <w:pPr>
              <w:pStyle w:val="Compact"/>
              <w:jc w:val="left"/>
            </w:pPr>
            <w:r>
              <w:t xml:space="preserve">Deionized Water System, 500L/hr, with Filtration Cartridges, for Professor Inc. Central Lab</w:t>
            </w:r>
          </w:p>
        </w:tc>
        <w:tc>
          <w:tcPr/>
          <w:p>
            <w:pPr>
              <w:pStyle w:val="Compact"/>
              <w:jc w:val="left"/>
            </w:pPr>
            <w:r>
              <w:t xml:space="preserve">DWS-500-FC</w:t>
            </w:r>
          </w:p>
        </w:tc>
        <w:tc>
          <w:tcPr/>
          <w:p>
            <w:pPr>
              <w:pStyle w:val="Compact"/>
              <w:jc w:val="left"/>
            </w:pPr>
            <w:r>
              <w:t xml:space="preserve">1</w:t>
            </w:r>
          </w:p>
        </w:tc>
        <w:tc>
          <w:tcPr/>
          <w:p>
            <w:pPr>
              <w:pStyle w:val="Compact"/>
              <w:jc w:val="left"/>
            </w:pPr>
            <w:r>
              <w:t xml:space="preserve">$9,450.00</w:t>
            </w:r>
          </w:p>
        </w:tc>
        <w:tc>
          <w:tcPr/>
          <w:p>
            <w:pPr>
              <w:pStyle w:val="Compact"/>
              <w:jc w:val="left"/>
            </w:pPr>
            <w:r>
              <w:t xml:space="preserve">$9,450.00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$90,150.00</w:t>
            </w:r>
          </w:p>
        </w:tc>
      </w:tr>
      <w:tr>
        <w:tc>
          <w:tcPr/>
          <w:p>
            <w:pPr>
              <w:pStyle w:val="Compact"/>
              <w:jc w:val="left"/>
            </w:pPr>
            <w:r>
              <w:t xml:space="preserve">Texas Sales Tax (8.25%):</w:t>
            </w:r>
          </w:p>
        </w:tc>
        <w:tc>
          <w:tcPr/>
          <w:p>
            <w:pPr>
              <w:pStyle w:val="Compact"/>
              <w:jc w:val="right"/>
            </w:pPr>
            <w:r>
              <w:t xml:space="preserve">$7,437.38</w:t>
            </w:r>
          </w:p>
        </w:tc>
      </w:tr>
      <w:tr>
        <w:tc>
          <w:tcPr/>
          <w:p>
            <w:pPr>
              <w:pStyle w:val="Compact"/>
              <w:jc w:val="left"/>
            </w:pPr>
            <w:r>
              <w:t xml:space="preserve">Freight &amp; Handling (Houston, TX):</w:t>
            </w:r>
          </w:p>
        </w:tc>
        <w:tc>
          <w:tcPr/>
          <w:p>
            <w:pPr>
              <w:pStyle w:val="Compact"/>
              <w:jc w:val="right"/>
            </w:pPr>
            <w:r>
              <w:t xml:space="preserve">$1,280.00</w:t>
            </w:r>
          </w:p>
        </w:tc>
      </w:tr>
      <w:tr>
        <w:tc>
          <w:tcPr/>
          <w:p>
            <w:pPr>
              <w:pStyle w:val="Compact"/>
              <w:jc w:val="left"/>
            </w:pPr>
            <w:r>
              <w:t xml:space="preserve">Grand Total (USD):</w:t>
            </w:r>
          </w:p>
        </w:tc>
        <w:tc>
          <w:tcPr/>
          <w:p>
            <w:pPr>
              <w:pStyle w:val="Compact"/>
              <w:jc w:val="right"/>
            </w:pPr>
            <w:r>
              <w:t xml:space="preserve">$98,867.38</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issued by Professor Inc. of Houston, United States, constitutes a binding agreement upon acceptance by the vendor. All terms herein govern the procurement of laboratory equipment and materials as specified in the line items above.</w:t>
      </w:r>
    </w:p>
    <w:p>
      <w:pPr>
        <w:numPr>
          <w:ilvl w:val="0"/>
          <w:numId w:val="1001"/>
        </w:numPr>
        <w:pStyle w:val="Compact"/>
      </w:pPr>
      <w:r>
        <w:t xml:space="preserve">Delivery shall be made to the Professor Inc. main campus facility located at 4500 Post Oak Boulevard, Houston, Texas 77056, United States. The vendor is responsible for all transportation, insurance, and risk of loss until the goods are received and inspected at the designated Houston, United States delivery address.</w:t>
      </w:r>
    </w:p>
    <w:p>
      <w:pPr>
        <w:numPr>
          <w:ilvl w:val="0"/>
          <w:numId w:val="1001"/>
        </w:numPr>
        <w:pStyle w:val="Compact"/>
      </w:pPr>
      <w:r>
        <w:t xml:space="preserve">Payment shall be remitted within thirty (30) calendar days of the date of invoice, provided that all goods have been received in satisfactory condition. Payment shall be made via wire transfer to the bank account designated by Professor Inc. in Houston, United States. Late payments shall accrue interest at a rate of 1.5% per month.</w:t>
      </w:r>
    </w:p>
    <w:p>
      <w:pPr>
        <w:numPr>
          <w:ilvl w:val="0"/>
          <w:numId w:val="1001"/>
        </w:numPr>
        <w:pStyle w:val="Compact"/>
      </w:pPr>
      <w:r>
        <w:t xml:space="preserve">All equipment must comply with applicable United States federal and Texas state regulations, including but not limited to OSHA standards, EPA guidelines, and the Texas Department of State Health Services requirements. Professor Inc. reserves the right to reject any item that does not meet the specifications outlined in this Purchase Order.</w:t>
      </w:r>
    </w:p>
    <w:p>
      <w:pPr>
        <w:numPr>
          <w:ilvl w:val="0"/>
          <w:numId w:val="1001"/>
        </w:numPr>
        <w:pStyle w:val="Compact"/>
      </w:pPr>
      <w:r>
        <w:t xml:space="preserve">The vendor warrants that all goods delivered under this Purchase Order are new, free from defects in material and workmanship, and conform to the manufacturer's published specifications. The warranty period shall be a minimum of two (2) years from the date of delivery to Professor Inc.'s Houston, United States facility.</w:t>
      </w:r>
    </w:p>
    <w:p>
      <w:pPr>
        <w:numPr>
          <w:ilvl w:val="0"/>
          <w:numId w:val="1001"/>
        </w:numPr>
        <w:pStyle w:val="Compact"/>
      </w:pPr>
      <w:r>
        <w:t xml:space="preserve">Professor Inc. reserves the right to modify, cancel, or adjust quantities on this Purchase Order with written notice to the vendor. Any such modifications shall be subject to mutual agreement and documented via a formal Purchase Order amendment.</w:t>
      </w:r>
    </w:p>
    <w:p>
      <w:pPr>
        <w:numPr>
          <w:ilvl w:val="0"/>
          <w:numId w:val="1001"/>
        </w:numPr>
        <w:pStyle w:val="Compact"/>
      </w:pPr>
      <w:r>
        <w:t xml:space="preserve">In the event of a dispute arising from this Purchase Order, both parties agree to first attempt resolution through good-faith negotiation. Should negotiation fail, disputes shall be settled by binding arbitration in Harris County, Houston, Texas, United States, in accordance with the rules of the American Arbitration Association.</w:t>
      </w:r>
    </w:p>
    <w:p>
      <w:pPr>
        <w:numPr>
          <w:ilvl w:val="0"/>
          <w:numId w:val="1001"/>
        </w:numPr>
        <w:pStyle w:val="Compact"/>
      </w:pPr>
      <w:r>
        <w:t xml:space="preserve">This Purchase Order is governed by the laws of the State of Texas and the applicable federal laws of the United States of America. No modification of this document shall be valid unless made in writing and signed by an authorized representative of Professor Inc.</w:t>
      </w:r>
    </w:p>
    <w:p>
      <w:pPr>
        <w:numPr>
          <w:ilvl w:val="0"/>
          <w:numId w:val="1001"/>
        </w:numPr>
        <w:pStyle w:val="Compact"/>
      </w:pPr>
      <w:r>
        <w:t xml:space="preserve">All intellectual property, proprietary data, and confidential information exchanged in connection with this Purchase Order shall remain the exclusive property of Professor Inc. and shall not be disclosed to third parties without prior written consent.</w:t>
      </w:r>
    </w:p>
    <w:bookmarkEnd w:id="24"/>
    <w:bookmarkStart w:id="25" w:name="delivery-inspection-notes"/>
    <w:p>
      <w:pPr>
        <w:pStyle w:val="Heading2"/>
      </w:pPr>
      <w:r>
        <w:t xml:space="preserve">Delivery &amp; Inspection Notes</w:t>
      </w:r>
    </w:p>
    <w:p>
      <w:pPr>
        <w:pStyle w:val="FirstParagraph"/>
      </w:pPr>
      <w:r>
        <w:t xml:space="preserve">The vendor shall coordinate delivery scheduling with the Professor Inc. Facilities Management team at least five (5) business days prior to the required delivery date. All shipments must be clearly labeled with the Purchase Order number PROF-PO-2025-00487 and the recipient name "Professor Inc. — Laboratory Operations, Houston, United States." Upon arrival at the Houston, United States facility, a representative of Professor Inc. will conduct a visual and functional inspection within three (3) business days. Any discrepancies, damage, or non-conformities must be reported in writing to the vendor within that period. Failure to report within the stipulated timeframe shall constitute acceptance of the goods as delivered.</w:t>
      </w:r>
    </w:p>
    <w:p>
      <w:pPr>
        <w:pStyle w:val="BodyText"/>
      </w:pPr>
      <w:r>
        <w:rPr>
          <w:bCs/>
          <w:b/>
        </w:rPr>
        <w:t xml:space="preserve">Authorized by — Professor Inc. (Buyer)</w:t>
      </w:r>
    </w:p>
    <w:p>
      <w:pPr>
        <w:pStyle w:val="BodyText"/>
      </w:pPr>
      <w:r>
        <w:t xml:space="preserve">Dr. Eleanor Whitfield — Chief Procurement Officer</w:t>
      </w:r>
    </w:p>
    <w:p>
      <w:pPr>
        <w:pStyle w:val="BodyText"/>
      </w:pPr>
      <w:r>
        <w:t xml:space="preserve">Date: ____________________</w:t>
      </w:r>
    </w:p>
    <w:p>
      <w:pPr>
        <w:pStyle w:val="BodyText"/>
      </w:pPr>
      <w:r>
        <w:rPr>
          <w:bCs/>
          <w:b/>
        </w:rPr>
        <w:t xml:space="preserve">Accepted by — Vendor</w:t>
      </w:r>
    </w:p>
    <w:p>
      <w:pPr>
        <w:pStyle w:val="BodyText"/>
      </w:pPr>
      <w:r>
        <w:t xml:space="preserve">Authorized Representative, Gulf Coast Scientific Supply Co.</w:t>
      </w:r>
    </w:p>
    <w:p>
      <w:pPr>
        <w:pStyle w:val="BodyText"/>
      </w:pPr>
      <w:r>
        <w:t xml:space="preserve">Date: ____________________</w:t>
      </w:r>
    </w:p>
    <w:p>
      <w:pPr>
        <w:pStyle w:val="BodyText"/>
      </w:pPr>
      <w:r>
        <w:t xml:space="preserve">This Purchase Order document was generated by Professor Inc., Houston, United States. Document Reference: PROF-PO-2025-00487. This is an official procurement document and shall be retained in the Professor Inc. records for a minimum of seven (7) years in compliance with United States federal record-keeping regulations. For questions regarding this Purchase Order, contact the Professor Inc. Procurement Department at procurement@professor-inc.com or (713) 555-0142, Houston, Texas,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Inc. - Houston, United States</dc:title>
  <dc:creator/>
  <dc:language>en</dc:language>
  <cp:keywords/>
  <dcterms:created xsi:type="dcterms:W3CDTF">2026-10-10T03:49:36Z</dcterms:created>
  <dcterms:modified xsi:type="dcterms:W3CDTF">2026-10-10T03:49:36Z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