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of</w:t>
      </w:r>
      <w:r>
        <w:t xml:space="preserve"> </w:t>
      </w:r>
      <w:r>
        <w:t xml:space="preserve">Miami,</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University of Miami — Office of Procurement &amp; Supply Chain Management</w:t>
      </w:r>
    </w:p>
    <w:p>
      <w:pPr>
        <w:pStyle w:val="BodyText"/>
      </w:pPr>
      <w:r>
        <w:t xml:space="preserve">PO No. UM-2025-04872</w:t>
      </w:r>
    </w:p>
    <w:bookmarkEnd w:id="20"/>
    <w:bookmarkStart w:id="21" w:name="purchasing-entity"/>
    <w:p>
      <w:pPr>
        <w:pStyle w:val="Heading3"/>
      </w:pPr>
      <w:r>
        <w:t xml:space="preserve">Purchasing Entity</w:t>
      </w:r>
    </w:p>
    <w:p>
      <w:pPr>
        <w:pStyle w:val="FirstParagraph"/>
      </w:pPr>
      <w:r>
        <w:rPr>
          <w:bCs/>
          <w:b/>
        </w:rPr>
        <w:t xml:space="preserve">University of Miami</w:t>
      </w:r>
    </w:p>
    <w:p>
      <w:pPr>
        <w:pStyle w:val="BodyText"/>
      </w:pPr>
      <w:r>
        <w:t xml:space="preserve">5020 Alton Road</w:t>
      </w:r>
    </w:p>
    <w:p>
      <w:pPr>
        <w:pStyle w:val="BodyText"/>
      </w:pPr>
      <w:r>
        <w:t xml:space="preserve">Coral Gables, Miami, Florida 33146</w:t>
      </w:r>
    </w:p>
    <w:p>
      <w:pPr>
        <w:pStyle w:val="BodyText"/>
      </w:pPr>
      <w:r>
        <w:t xml:space="preserve">United States Miami, FL</w:t>
      </w:r>
    </w:p>
    <w:p>
      <w:pPr>
        <w:pStyle w:val="BodyText"/>
      </w:pPr>
      <w:r>
        <w:t xml:space="preserve">Phone: (305) 284-3000</w:t>
      </w:r>
    </w:p>
    <w:p>
      <w:pPr>
        <w:pStyle w:val="BodyText"/>
      </w:pPr>
      <w:r>
        <w:t xml:space="preserve">Email: procurement@miami.edu</w:t>
      </w:r>
    </w:p>
    <w:bookmarkEnd w:id="21"/>
    <w:bookmarkStart w:id="22" w:name="order-details"/>
    <w:p>
      <w:pPr>
        <w:pStyle w:val="Heading3"/>
      </w:pPr>
      <w:r>
        <w:t xml:space="preserve">Order Details</w:t>
      </w:r>
    </w:p>
    <w:p>
      <w:pPr>
        <w:pStyle w:val="FirstParagraph"/>
      </w:pPr>
      <w:r>
        <w:rPr>
          <w:bCs/>
          <w:b/>
        </w:rPr>
        <w:t xml:space="preserve">Purchase Order Date: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Shipping Address:</w:t>
      </w:r>
      <w:r>
        <w:t xml:space="preserve"> </w:t>
      </w:r>
      <w:r>
        <w:t xml:space="preserve">5020 Alton Road, Coral Gables, Miami, FL 33146, United States Miami</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(United States Dollar)</w:t>
      </w:r>
    </w:p>
    <w:bookmarkEnd w:id="22"/>
    <w:bookmarkStart w:id="23" w:name="requesting-professor"/>
    <w:p>
      <w:pPr>
        <w:pStyle w:val="Heading3"/>
      </w:pPr>
      <w:r>
        <w:t xml:space="preserve">Requesting Professor</w:t>
      </w:r>
    </w:p>
    <w:p>
      <w:pPr>
        <w:pStyle w:val="FirstParagraph"/>
      </w:pPr>
      <w:r>
        <w:rPr>
          <w:bCs/>
          <w:b/>
        </w:rPr>
        <w:t xml:space="preserve">Professor Elena M. Castellanos, Ph.D.</w:t>
      </w:r>
    </w:p>
    <w:p>
      <w:pPr>
        <w:pStyle w:val="BodyText"/>
      </w:pPr>
      <w:r>
        <w:t xml:space="preserve">Department of Marine Biology &amp; Oceanography</w:t>
      </w:r>
    </w:p>
    <w:p>
      <w:pPr>
        <w:pStyle w:val="BodyText"/>
      </w:pPr>
      <w:r>
        <w:t xml:space="preserve">College of Arts &amp; Sciences</w:t>
      </w:r>
    </w:p>
    <w:p>
      <w:pPr>
        <w:pStyle w:val="BodyText"/>
      </w:pPr>
      <w:r>
        <w:t xml:space="preserve">University of Miami, United States Miami</w:t>
      </w:r>
    </w:p>
    <w:p>
      <w:pPr>
        <w:pStyle w:val="BodyText"/>
      </w:pPr>
      <w:r>
        <w:t xml:space="preserve">Office: Miller Building, Room 214</w:t>
      </w:r>
    </w:p>
    <w:p>
      <w:pPr>
        <w:pStyle w:val="BodyText"/>
      </w:pPr>
      <w:r>
        <w:t xml:space="preserve">Email: e.castellanos@miami.edu</w:t>
      </w:r>
    </w:p>
    <w:bookmarkEnd w:id="23"/>
    <w:bookmarkStart w:id="24" w:name="vendor-supplier"/>
    <w:p>
      <w:pPr>
        <w:pStyle w:val="Heading3"/>
      </w:pPr>
      <w:r>
        <w:t xml:space="preserve">Vendor / Supplier</w:t>
      </w:r>
    </w:p>
    <w:p>
      <w:pPr>
        <w:pStyle w:val="FirstParagraph"/>
      </w:pPr>
      <w:r>
        <w:rPr>
          <w:bCs/>
          <w:b/>
        </w:rPr>
        <w:t xml:space="preserve">Atlantic Scientific Instruments, Inc.</w:t>
      </w:r>
    </w:p>
    <w:p>
      <w:pPr>
        <w:pStyle w:val="BodyText"/>
      </w:pPr>
      <w:r>
        <w:t xml:space="preserve">1200 Biscayne Boulevard</w:t>
      </w:r>
    </w:p>
    <w:p>
      <w:pPr>
        <w:pStyle w:val="BodyText"/>
      </w:pPr>
      <w:r>
        <w:t xml:space="preserve">Miami, Florida 33132</w:t>
      </w:r>
    </w:p>
    <w:p>
      <w:pPr>
        <w:pStyle w:val="BodyText"/>
      </w:pPr>
      <w:r>
        <w:t xml:space="preserve">United States Miami, FL</w:t>
      </w:r>
    </w:p>
    <w:p>
      <w:pPr>
        <w:pStyle w:val="BodyText"/>
      </w:pPr>
      <w:r>
        <w:t xml:space="preserve">Phone: (305) 555-0198</w:t>
      </w:r>
    </w:p>
    <w:p>
      <w:pPr>
        <w:pStyle w:val="BodyText"/>
      </w:pPr>
      <w:r>
        <w:t xml:space="preserve">Tax ID: 82-4471903</w:t>
      </w:r>
    </w:p>
    <w:bookmarkEnd w:id="24"/>
    <w:bookmarkStart w:id="26" w:name="itemized-purchase-order-details"/>
    <w:p>
      <w:pPr>
        <w:pStyle w:val="Heading2"/>
      </w:pPr>
      <w:r>
        <w:t xml:space="preserve">Itemized Purchase Order Details</w:t>
      </w:r>
    </w:p>
    <w:p>
      <w:pPr>
        <w:pStyle w:val="FirstParagraph"/>
      </w:pPr>
      <w:r>
        <w:t xml:space="preserve">This Purchase Order is issued by the University of Miami, located in United States Miami, Florida, on behalf of Professor Elena M. Castellanos for the acquisition of specialized laboratory and field research equipment. The following items have been approved for purchase under Fiscal Year 2025-2026, Budget Code MAR-OB-2025-077.</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w:t>
            </w:r>
          </w:p>
        </w:tc>
        <w:tc>
          <w:tcPr/>
          <w:p>
            <w:pPr>
              <w:pStyle w:val="Compact"/>
              <w:jc w:val="left"/>
            </w:pPr>
            <w:r>
              <w:t xml:space="preserve">Item 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Submersible Multibeam Echo Sounder, 400 kHz, with transducer array and data acquisition unit for Professor Castellanos's deep-sea mapping research</w:t>
            </w:r>
          </w:p>
        </w:tc>
        <w:tc>
          <w:tcPr/>
          <w:p>
            <w:pPr>
              <w:pStyle w:val="Compact"/>
              <w:jc w:val="left"/>
            </w:pPr>
            <w:r>
              <w:t xml:space="preserve">MB-400-DS</w:t>
            </w:r>
          </w:p>
        </w:tc>
        <w:tc>
          <w:tcPr/>
          <w:p>
            <w:pPr>
              <w:pStyle w:val="Compact"/>
              <w:jc w:val="left"/>
            </w:pPr>
            <w:r>
              <w:t xml:space="preserve">1</w:t>
            </w:r>
          </w:p>
        </w:tc>
        <w:tc>
          <w:tcPr/>
          <w:p>
            <w:pPr>
              <w:pStyle w:val="Compact"/>
              <w:jc w:val="left"/>
            </w:pPr>
            <w:r>
              <w:t xml:space="preserve">$48,750.00</w:t>
            </w:r>
          </w:p>
        </w:tc>
        <w:tc>
          <w:tcPr/>
          <w:p>
            <w:pPr>
              <w:pStyle w:val="Compact"/>
              <w:jc w:val="left"/>
            </w:pPr>
            <w:r>
              <w:t xml:space="preserve">$48,750.00</w:t>
            </w:r>
          </w:p>
        </w:tc>
      </w:tr>
      <w:tr>
        <w:tc>
          <w:tcPr/>
          <w:p>
            <w:pPr>
              <w:pStyle w:val="Compact"/>
              <w:jc w:val="left"/>
            </w:pPr>
            <w:r>
              <w:t xml:space="preserve">2</w:t>
            </w:r>
          </w:p>
        </w:tc>
        <w:tc>
          <w:tcPr/>
          <w:p>
            <w:pPr>
              <w:pStyle w:val="Compact"/>
              <w:jc w:val="left"/>
            </w:pPr>
            <w:r>
              <w:t xml:space="preserve">Autonomous Underwater Vehicle (AUV) with 6-hour battery life, 300m depth rating, and onboard CTD sensor package</w:t>
            </w:r>
          </w:p>
        </w:tc>
        <w:tc>
          <w:tcPr/>
          <w:p>
            <w:pPr>
              <w:pStyle w:val="Compact"/>
              <w:jc w:val="left"/>
            </w:pPr>
            <w:r>
              <w:t xml:space="preserve">AUV-300-CTD</w:t>
            </w:r>
          </w:p>
        </w:tc>
        <w:tc>
          <w:tcPr/>
          <w:p>
            <w:pPr>
              <w:pStyle w:val="Compact"/>
              <w:jc w:val="left"/>
            </w:pPr>
            <w:r>
              <w:t xml:space="preserve">2</w:t>
            </w:r>
          </w:p>
        </w:tc>
        <w:tc>
          <w:tcPr/>
          <w:p>
            <w:pPr>
              <w:pStyle w:val="Compact"/>
              <w:jc w:val="left"/>
            </w:pPr>
            <w:r>
              <w:t xml:space="preserve">$32,400.00</w:t>
            </w:r>
          </w:p>
        </w:tc>
        <w:tc>
          <w:tcPr/>
          <w:p>
            <w:pPr>
              <w:pStyle w:val="Compact"/>
              <w:jc w:val="left"/>
            </w:pPr>
            <w:r>
              <w:t xml:space="preserve">$64,800.00</w:t>
            </w:r>
          </w:p>
        </w:tc>
      </w:tr>
      <w:tr>
        <w:tc>
          <w:tcPr/>
          <w:p>
            <w:pPr>
              <w:pStyle w:val="Compact"/>
              <w:jc w:val="left"/>
            </w:pPr>
            <w:r>
              <w:t xml:space="preserve">3</w:t>
            </w:r>
          </w:p>
        </w:tc>
        <w:tc>
          <w:tcPr/>
          <w:p>
            <w:pPr>
              <w:pStyle w:val="Compact"/>
              <w:jc w:val="left"/>
            </w:pPr>
            <w:r>
              <w:t xml:space="preserve">Portable Water Quality Analyzer, multi-parameter (pH, DO, salinity, turbidity, temperature), NIST-traceable calibration</w:t>
            </w:r>
          </w:p>
        </w:tc>
        <w:tc>
          <w:tcPr/>
          <w:p>
            <w:pPr>
              <w:pStyle w:val="Compact"/>
              <w:jc w:val="left"/>
            </w:pPr>
            <w:r>
              <w:t xml:space="preserve">WQA-MP-7</w:t>
            </w:r>
          </w:p>
        </w:tc>
        <w:tc>
          <w:tcPr/>
          <w:p>
            <w:pPr>
              <w:pStyle w:val="Compact"/>
              <w:jc w:val="left"/>
            </w:pPr>
            <w:r>
              <w:t xml:space="preserve">4</w:t>
            </w:r>
          </w:p>
        </w:tc>
        <w:tc>
          <w:tcPr/>
          <w:p>
            <w:pPr>
              <w:pStyle w:val="Compact"/>
              <w:jc w:val="left"/>
            </w:pPr>
            <w:r>
              <w:t xml:space="preserve">$3,275.00</w:t>
            </w:r>
          </w:p>
        </w:tc>
        <w:tc>
          <w:tcPr/>
          <w:p>
            <w:pPr>
              <w:pStyle w:val="Compact"/>
              <w:jc w:val="left"/>
            </w:pPr>
            <w:r>
              <w:t xml:space="preserve">$13,100.00</w:t>
            </w:r>
          </w:p>
        </w:tc>
      </w:tr>
      <w:tr>
        <w:tc>
          <w:tcPr/>
          <w:p>
            <w:pPr>
              <w:pStyle w:val="Compact"/>
              <w:jc w:val="left"/>
            </w:pPr>
            <w:r>
              <w:t xml:space="preserve">4</w:t>
            </w:r>
          </w:p>
        </w:tc>
        <w:tc>
          <w:tcPr/>
          <w:p>
            <w:pPr>
              <w:pStyle w:val="Compact"/>
              <w:jc w:val="left"/>
            </w:pPr>
            <w:r>
              <w:t xml:space="preserve">Refrigerated Sample Transport Case, 200L capacity, temperature-controlled 2–8°C, for marine biological specimen collection</w:t>
            </w:r>
          </w:p>
        </w:tc>
        <w:tc>
          <w:tcPr/>
          <w:p>
            <w:pPr>
              <w:pStyle w:val="Compact"/>
              <w:jc w:val="left"/>
            </w:pPr>
            <w:r>
              <w:t xml:space="preserve">RTC-200-REF</w:t>
            </w:r>
          </w:p>
        </w:tc>
        <w:tc>
          <w:tcPr/>
          <w:p>
            <w:pPr>
              <w:pStyle w:val="Compact"/>
              <w:jc w:val="left"/>
            </w:pPr>
            <w:r>
              <w:t xml:space="preserve">6</w:t>
            </w:r>
          </w:p>
        </w:tc>
        <w:tc>
          <w:tcPr/>
          <w:p>
            <w:pPr>
              <w:pStyle w:val="Compact"/>
              <w:jc w:val="left"/>
            </w:pPr>
            <w:r>
              <w:t xml:space="preserve">$1,890.00</w:t>
            </w:r>
          </w:p>
        </w:tc>
        <w:tc>
          <w:tcPr/>
          <w:p>
            <w:pPr>
              <w:pStyle w:val="Compact"/>
              <w:jc w:val="left"/>
            </w:pPr>
            <w:r>
              <w:t xml:space="preserve">$11,340.00</w:t>
            </w:r>
          </w:p>
        </w:tc>
      </w:tr>
      <w:tr>
        <w:tc>
          <w:tcPr/>
          <w:p>
            <w:pPr>
              <w:pStyle w:val="Compact"/>
              <w:jc w:val="left"/>
            </w:pPr>
            <w:r>
              <w:t xml:space="preserve">5</w:t>
            </w:r>
          </w:p>
        </w:tc>
        <w:tc>
          <w:tcPr/>
          <w:p>
            <w:pPr>
              <w:pStyle w:val="Compact"/>
              <w:jc w:val="left"/>
            </w:pPr>
            <w:r>
              <w:t xml:space="preserve">High-Resolution Digital Microscope, 1000x magnification, with image capture software and fluorescence module for Professor's coral tissue analysis</w:t>
            </w:r>
          </w:p>
        </w:tc>
        <w:tc>
          <w:tcPr/>
          <w:p>
            <w:pPr>
              <w:pStyle w:val="Compact"/>
              <w:jc w:val="left"/>
            </w:pPr>
            <w:r>
              <w:t xml:space="preserve">HM-1000-FL</w:t>
            </w:r>
          </w:p>
        </w:tc>
        <w:tc>
          <w:tcPr/>
          <w:p>
            <w:pPr>
              <w:pStyle w:val="Compact"/>
              <w:jc w:val="left"/>
            </w:pPr>
            <w:r>
              <w:t xml:space="preserve">2</w:t>
            </w:r>
          </w:p>
        </w:tc>
        <w:tc>
          <w:tcPr/>
          <w:p>
            <w:pPr>
              <w:pStyle w:val="Compact"/>
              <w:jc w:val="left"/>
            </w:pPr>
            <w:r>
              <w:t xml:space="preserve">$7,650.00</w:t>
            </w:r>
          </w:p>
        </w:tc>
        <w:tc>
          <w:tcPr/>
          <w:p>
            <w:pPr>
              <w:pStyle w:val="Compact"/>
              <w:jc w:val="left"/>
            </w:pPr>
            <w:r>
              <w:t xml:space="preserve">$15,300.00</w:t>
            </w:r>
          </w:p>
        </w:tc>
      </w:tr>
      <w:tr>
        <w:tc>
          <w:tcPr/>
          <w:p>
            <w:pPr>
              <w:pStyle w:val="Compact"/>
              <w:jc w:val="left"/>
            </w:pPr>
            <w:r>
              <w:t xml:space="preserve">6</w:t>
            </w:r>
          </w:p>
        </w:tc>
        <w:tc>
          <w:tcPr/>
          <w:p>
            <w:pPr>
              <w:pStyle w:val="Compact"/>
              <w:jc w:val="left"/>
            </w:pPr>
            <w:r>
              <w:t xml:space="preserve">GPS-Enabled Marine Navigation System with chart plotting, AIS receiver, and weather routing capability</w:t>
            </w:r>
          </w:p>
        </w:tc>
        <w:tc>
          <w:tcPr/>
          <w:p>
            <w:pPr>
              <w:pStyle w:val="Compact"/>
              <w:jc w:val="left"/>
            </w:pPr>
            <w:r>
              <w:t xml:space="preserve">GNV-MAR-AIS</w:t>
            </w:r>
          </w:p>
        </w:tc>
        <w:tc>
          <w:tcPr/>
          <w:p>
            <w:pPr>
              <w:pStyle w:val="Compact"/>
              <w:jc w:val="left"/>
            </w:pPr>
            <w:r>
              <w:t xml:space="preserve">1</w:t>
            </w:r>
          </w:p>
        </w:tc>
        <w:tc>
          <w:tcPr/>
          <w:p>
            <w:pPr>
              <w:pStyle w:val="Compact"/>
              <w:jc w:val="left"/>
            </w:pPr>
            <w:r>
              <w:t xml:space="preserve">$5,420.00</w:t>
            </w:r>
          </w:p>
        </w:tc>
        <w:tc>
          <w:tcPr/>
          <w:p>
            <w:pPr>
              <w:pStyle w:val="Compact"/>
              <w:jc w:val="left"/>
            </w:pPr>
            <w:r>
              <w:t xml:space="preserve">$5,420.00</w:t>
            </w:r>
          </w:p>
        </w:tc>
      </w:tr>
      <w:tr>
        <w:tc>
          <w:tcPr/>
          <w:p>
            <w:pPr>
              <w:pStyle w:val="Compact"/>
              <w:jc w:val="left"/>
            </w:pPr>
            <w:r>
              <w:t xml:space="preserve">7</w:t>
            </w:r>
          </w:p>
        </w:tc>
        <w:tc>
          <w:tcPr/>
          <w:p>
            <w:pPr>
              <w:pStyle w:val="Compact"/>
              <w:jc w:val="left"/>
            </w:pPr>
            <w:r>
              <w:t xml:space="preserve">Replacement Transducer Cables and Connector Kits (assorted lengths, 50m and 100m)</w:t>
            </w:r>
          </w:p>
        </w:tc>
        <w:tc>
          <w:tcPr/>
          <w:p>
            <w:pPr>
              <w:pStyle w:val="Compact"/>
              <w:jc w:val="left"/>
            </w:pPr>
            <w:r>
              <w:t xml:space="preserve">TC-KIT-ASSORT</w:t>
            </w:r>
          </w:p>
        </w:tc>
        <w:tc>
          <w:tcPr/>
          <w:p>
            <w:pPr>
              <w:pStyle w:val="Compact"/>
              <w:jc w:val="left"/>
            </w:pPr>
            <w:r>
              <w:t xml:space="preserve">10</w:t>
            </w:r>
          </w:p>
        </w:tc>
        <w:tc>
          <w:tcPr/>
          <w:p>
            <w:pPr>
              <w:pStyle w:val="Compact"/>
              <w:jc w:val="left"/>
            </w:pPr>
            <w:r>
              <w:t xml:space="preserve">$340.00</w:t>
            </w:r>
          </w:p>
        </w:tc>
        <w:tc>
          <w:tcPr/>
          <w:p>
            <w:pPr>
              <w:pStyle w:val="Compact"/>
              <w:jc w:val="left"/>
            </w:pPr>
            <w:r>
              <w:t xml:space="preserve">$3,400.00</w:t>
            </w:r>
          </w:p>
        </w:tc>
      </w:tr>
      <w:tr>
        <w:tc>
          <w:tcPr/>
          <w:p>
            <w:pPr>
              <w:pStyle w:val="Compact"/>
              <w:jc w:val="left"/>
            </w:pPr>
            <w:r>
              <w:t xml:space="preserve">8</w:t>
            </w:r>
          </w:p>
        </w:tc>
        <w:tc>
          <w:tcPr/>
          <w:p>
            <w:pPr>
              <w:pStyle w:val="Compact"/>
              <w:jc w:val="left"/>
            </w:pPr>
            <w:r>
              <w:t xml:space="preserve">Annual Calibration and Maintenance Service Agreement for all electronic instruments listed above</w:t>
            </w:r>
          </w:p>
        </w:tc>
        <w:tc>
          <w:tcPr/>
          <w:p>
            <w:pPr>
              <w:pStyle w:val="Compact"/>
              <w:jc w:val="left"/>
            </w:pPr>
            <w:r>
              <w:t xml:space="preserve">SVC-ANN-2025</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$166,310.00</w:t>
            </w:r>
          </w:p>
        </w:tc>
      </w:tr>
      <w:tr>
        <w:tc>
          <w:tcPr/>
          <w:p>
            <w:pPr>
              <w:pStyle w:val="Compact"/>
              <w:jc w:val="left"/>
            </w:pPr>
            <w:r>
              <w:t xml:space="preserve">Florida State Sales Tax (6.0%)</w:t>
            </w:r>
          </w:p>
        </w:tc>
        <w:tc>
          <w:tcPr/>
          <w:p>
            <w:pPr>
              <w:pStyle w:val="Compact"/>
              <w:jc w:val="right"/>
            </w:pPr>
            <w:r>
              <w:t xml:space="preserve">$9,978.60</w:t>
            </w:r>
          </w:p>
        </w:tc>
      </w:tr>
      <w:tr>
        <w:tc>
          <w:tcPr/>
          <w:p>
            <w:pPr>
              <w:pStyle w:val="Compact"/>
              <w:jc w:val="left"/>
            </w:pPr>
            <w:r>
              <w:t xml:space="preserve">Shipping &amp; Handling (Miami, FL delivery)</w:t>
            </w:r>
          </w:p>
        </w:tc>
        <w:tc>
          <w:tcPr/>
          <w:p>
            <w:pPr>
              <w:pStyle w:val="Compact"/>
              <w:jc w:val="right"/>
            </w:pPr>
            <w:r>
              <w:t xml:space="preserve">$2,150.00</w:t>
            </w:r>
          </w:p>
        </w:tc>
      </w:tr>
      <w:tr>
        <w:tc>
          <w:tcPr/>
          <w:p>
            <w:pPr>
              <w:pStyle w:val="Compact"/>
              <w:jc w:val="left"/>
            </w:pPr>
            <w:r>
              <w:t xml:space="preserve">Installation &amp; Commissioning Fee</w:t>
            </w:r>
          </w:p>
        </w:tc>
        <w:tc>
          <w:tcPr/>
          <w:p>
            <w:pPr>
              <w:pStyle w:val="Compact"/>
              <w:jc w:val="right"/>
            </w:pPr>
            <w:r>
              <w:t xml:space="preserve">$3,800.00</w:t>
            </w:r>
          </w:p>
        </w:tc>
      </w:tr>
      <w:tr>
        <w:tc>
          <w:tcPr/>
          <w:p>
            <w:pPr>
              <w:pStyle w:val="Compact"/>
              <w:jc w:val="left"/>
            </w:pPr>
            <w:r>
              <w:t xml:space="preserve">Grand Total (USD)</w:t>
            </w:r>
          </w:p>
        </w:tc>
        <w:tc>
          <w:tcPr/>
          <w:p>
            <w:pPr>
              <w:pStyle w:val="Compact"/>
              <w:jc w:val="right"/>
            </w:pPr>
            <w:r>
              <w:t xml:space="preserve">$182,238.60</w:t>
            </w:r>
          </w:p>
        </w:tc>
      </w:tr>
    </w:tbl>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governed by the laws of the State of Florida, United States, and all disputes shall be resolved in the courts of Miami-Dade County, United States Miami.</w:t>
      </w:r>
    </w:p>
    <w:p>
      <w:pPr>
        <w:numPr>
          <w:ilvl w:val="0"/>
          <w:numId w:val="1001"/>
        </w:numPr>
        <w:pStyle w:val="Compact"/>
      </w:pPr>
      <w:r>
        <w:t xml:space="preserve">All items must be delivered to the University of Miami campus in Coral Gables, Miami, Florida (United States Miami) no later than July 15, 2025. Late delivery shall incur a penalty of 1.5% of the total Purchase Order value per calendar day of delay.</w:t>
      </w:r>
    </w:p>
    <w:p>
      <w:pPr>
        <w:numPr>
          <w:ilvl w:val="0"/>
          <w:numId w:val="1001"/>
        </w:numPr>
        <w:pStyle w:val="Compact"/>
      </w:pPr>
      <w:r>
        <w:t xml:space="preserve">Professor Elena M. Castellanos, as the designated receiving authority for this Purchase Order, shall inspect all items upon delivery and sign the receiving certificate within five (5) business days.</w:t>
      </w:r>
    </w:p>
    <w:p>
      <w:pPr>
        <w:numPr>
          <w:ilvl w:val="0"/>
          <w:numId w:val="1001"/>
        </w:numPr>
        <w:pStyle w:val="Compact"/>
      </w:pPr>
      <w:r>
        <w:t xml:space="preserve">Payment shall be made within thirty (30) days of receipt of a valid invoice, provided all items conform to the specifications outlined in this Purchase Order.</w:t>
      </w:r>
    </w:p>
    <w:p>
      <w:pPr>
        <w:numPr>
          <w:ilvl w:val="0"/>
          <w:numId w:val="1001"/>
        </w:numPr>
        <w:pStyle w:val="Compact"/>
      </w:pPr>
      <w:r>
        <w:t xml:space="preserve">The vendor warrants that all equipment is new, unused, and free from defects for a period of twenty-four (24) months from the date of delivery in United States Miami.</w:t>
      </w:r>
    </w:p>
    <w:p>
      <w:pPr>
        <w:numPr>
          <w:ilvl w:val="0"/>
          <w:numId w:val="1001"/>
        </w:numPr>
        <w:pStyle w:val="Compact"/>
      </w:pPr>
      <w:r>
        <w:t xml:space="preserve">All equipment must comply with applicable United States federal and Florida state safety regulations, including OSHA standards for laboratory equipment.</w:t>
      </w:r>
    </w:p>
    <w:p>
      <w:pPr>
        <w:numPr>
          <w:ilvl w:val="0"/>
          <w:numId w:val="1001"/>
        </w:numPr>
        <w:pStyle w:val="Compact"/>
      </w:pPr>
      <w:r>
        <w:t xml:space="preserve">The vendor shall provide full technical documentation, user manuals in English, and a minimum of eight (8) hours of on-site training for Professor Castellanos and her graduate research assistants at the University of Miami facility.</w:t>
      </w:r>
    </w:p>
    <w:p>
      <w:pPr>
        <w:numPr>
          <w:ilvl w:val="0"/>
          <w:numId w:val="1001"/>
        </w:numPr>
        <w:pStyle w:val="Compact"/>
      </w:pPr>
      <w:r>
        <w:t xml:space="preserve">This Purchase Order may not be assigned or transferred by the vendor without prior written consent from the University of Miami Office of Procurement.</w:t>
      </w:r>
    </w:p>
    <w:p>
      <w:pPr>
        <w:numPr>
          <w:ilvl w:val="0"/>
          <w:numId w:val="1001"/>
        </w:numPr>
        <w:pStyle w:val="Compact"/>
      </w:pPr>
      <w:r>
        <w:t xml:space="preserve">Any modifications to this Purchase Order must be made in writing and signed by both the University of Miami authorized representative and the vendor.</w:t>
      </w:r>
    </w:p>
    <w:bookmarkEnd w:id="25"/>
    <w:p>
      <w:pPr>
        <w:pStyle w:val="FirstParagraph"/>
      </w:pPr>
      <w:r>
        <w:rPr>
          <w:bCs/>
          <w:b/>
        </w:rPr>
        <w:t xml:space="preserve">Authorized by (University of Miami):</w:t>
      </w:r>
    </w:p>
    <w:p>
      <w:pPr>
        <w:pStyle w:val="BodyText"/>
      </w:pPr>
      <w:r>
        <w:t xml:space="preserve">Dr. James R. Whitfield</w:t>
      </w:r>
    </w:p>
    <w:p>
      <w:pPr>
        <w:pStyle w:val="BodyText"/>
      </w:pPr>
      <w:r>
        <w:t xml:space="preserve">Director, Office of Procurement &amp; Supply Chain</w:t>
      </w:r>
    </w:p>
    <w:p>
      <w:pPr>
        <w:pStyle w:val="BodyText"/>
      </w:pPr>
      <w:r>
        <w:t xml:space="preserve">University of Miami, United States Miami</w:t>
      </w:r>
    </w:p>
    <w:p>
      <w:pPr>
        <w:pStyle w:val="BodyText"/>
      </w:pPr>
      <w:r>
        <w:t xml:space="preserve">Date: ____________________</w:t>
      </w:r>
    </w:p>
    <w:p>
      <w:pPr>
        <w:pStyle w:val="BodyText"/>
      </w:pPr>
      <w:r>
        <w:rPr>
          <w:bCs/>
          <w:b/>
        </w:rPr>
        <w:t xml:space="preserve">Requesting Professor:</w:t>
      </w:r>
    </w:p>
    <w:p>
      <w:pPr>
        <w:pStyle w:val="BodyText"/>
      </w:pPr>
      <w:r>
        <w:t xml:space="preserve">Professor Elena M. Castellanos, Ph.D.</w:t>
      </w:r>
    </w:p>
    <w:p>
      <w:pPr>
        <w:pStyle w:val="BodyText"/>
      </w:pPr>
      <w:r>
        <w:t xml:space="preserve">Department of Marine Biology &amp; Oceanography</w:t>
      </w:r>
    </w:p>
    <w:p>
      <w:pPr>
        <w:pStyle w:val="BodyText"/>
      </w:pPr>
      <w:r>
        <w:t xml:space="preserve">University of Miami, United States Miami</w:t>
      </w:r>
    </w:p>
    <w:p>
      <w:pPr>
        <w:pStyle w:val="BodyText"/>
      </w:pPr>
      <w:r>
        <w:t xml:space="preserve">Date: ____________________</w:t>
      </w:r>
    </w:p>
    <w:p>
      <w:pPr>
        <w:pStyle w:val="BodyText"/>
      </w:pPr>
      <w:r>
        <w:rPr>
          <w:bCs/>
          <w:b/>
        </w:rPr>
        <w:t xml:space="preserve">Accepted by (Vendor):</w:t>
      </w:r>
    </w:p>
    <w:p>
      <w:pPr>
        <w:pStyle w:val="BodyText"/>
      </w:pPr>
      <w:r>
        <w:t xml:space="preserve">Atlantic Scientific Instruments, Inc.</w:t>
      </w:r>
    </w:p>
    <w:p>
      <w:pPr>
        <w:pStyle w:val="BodyText"/>
      </w:pPr>
      <w:r>
        <w:t xml:space="preserve">Miami, Florida, United States Miami</w:t>
      </w:r>
    </w:p>
    <w:p>
      <w:pPr>
        <w:pStyle w:val="BodyText"/>
      </w:pPr>
      <w:r>
        <w:t xml:space="preserve">Authorized Representative: ____________________</w:t>
      </w:r>
    </w:p>
    <w:p>
      <w:pPr>
        <w:pStyle w:val="BodyText"/>
      </w:pPr>
      <w:r>
        <w:t xml:space="preserve">Date: ____________________</w:t>
      </w:r>
    </w:p>
    <w:p>
      <w:pPr>
        <w:pStyle w:val="BodyText"/>
      </w:pPr>
      <w:r>
        <w:t xml:space="preserve">This Purchase Order document (PO No. UM-2025-04872) was generated by the University of Miami Procurement System. All transactions are conducted in United States Miami, Florida, United States. This document is valid for a period of ninety (90) days from the date of issue. For questions regarding this Purchase Order, contact the Office of Procurement at procurement@miami.edu or (305) 284-3000.</w:t>
      </w:r>
    </w:p>
    <w:p>
      <w:pPr>
        <w:pStyle w:val="BodyText"/>
      </w:pPr>
      <w:r>
        <w:t xml:space="preserve">© 2025 University of Miami. All rights reserved. United States Miami, FL 33146.</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of Miami, United States Miami</dc:title>
  <dc:creator/>
  <dc:language>en</dc:language>
  <cp:keywords/>
  <dcterms:created xsi:type="dcterms:W3CDTF">2026-10-10T03:49:38Z</dcterms:created>
  <dcterms:modified xsi:type="dcterms:W3CDTF">2026-10-10T03:49:38Z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