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Office</w:t>
      </w:r>
      <w:r>
        <w:t xml:space="preserve"> </w:t>
      </w:r>
      <w:r>
        <w:t xml:space="preserve">Setup</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t xml:space="preserve">Academic Procurement Division — Faculty of Sciences &amp; Engineering</w:t>
      </w:r>
    </w:p>
    <w:p>
      <w:pPr>
        <w:pStyle w:val="BodyText"/>
      </w:pPr>
      <w:r>
        <w:t xml:space="preserve">Ho Chi Minh City, Vietnam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PO-HCMC-2025-04782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Currency:</w:t>
      </w:r>
      <w:r>
        <w:t xml:space="preserve"> </w:t>
      </w:r>
      <w:r>
        <w:t xml:space="preserve">Vietnamese Dong (VND)</w:t>
      </w:r>
    </w:p>
    <w:p>
      <w:pPr>
        <w:pStyle w:val="BodyText"/>
      </w:pPr>
      <w:r>
        <w:rPr>
          <w:bCs/>
          <w:b/>
        </w:rPr>
        <w:t xml:space="preserve">Payment Terms:</w:t>
      </w:r>
      <w:r>
        <w:t xml:space="preserve"> </w:t>
      </w:r>
      <w:r>
        <w:t xml:space="preserve">Net 45 days from invoice date</w:t>
      </w:r>
    </w:p>
    <w:bookmarkEnd w:id="21"/>
    <w:bookmarkStart w:id="22" w:name="issued-by-buyer"/>
    <w:p>
      <w:pPr>
        <w:pStyle w:val="Heading3"/>
      </w:pPr>
      <w:r>
        <w:t xml:space="preserve">Issued By (Buyer)</w:t>
      </w:r>
    </w:p>
    <w:p>
      <w:pPr>
        <w:pStyle w:val="FirstParagraph"/>
      </w:pPr>
      <w:r>
        <w:rPr>
          <w:bCs/>
          <w:b/>
        </w:rPr>
        <w:t xml:space="preserve">University of Science and Technology</w:t>
      </w:r>
    </w:p>
    <w:p>
      <w:pPr>
        <w:pStyle w:val="BodyText"/>
      </w:pPr>
      <w:r>
        <w:t xml:space="preserve">227 Nguyen Van Cu Street, District 5</w:t>
      </w:r>
    </w:p>
    <w:p>
      <w:pPr>
        <w:pStyle w:val="BodyText"/>
      </w:pPr>
      <w:r>
        <w:t xml:space="preserve">Ho Chi Minh City, Vietnam</w:t>
      </w:r>
    </w:p>
    <w:p>
      <w:pPr>
        <w:pStyle w:val="BodyText"/>
      </w:pPr>
      <w:r>
        <w:t xml:space="preserve">Tax Code: 0312345678</w:t>
      </w:r>
    </w:p>
    <w:p>
      <w:pPr>
        <w:pStyle w:val="BodyText"/>
      </w:pPr>
      <w:r>
        <w:t xml:space="preserve">Contact: Procurement Office, Ext. 4421</w:t>
      </w:r>
    </w:p>
    <w:bookmarkEnd w:id="22"/>
    <w:bookmarkStart w:id="23" w:name="supplied-to-recipient"/>
    <w:p>
      <w:pPr>
        <w:pStyle w:val="Heading3"/>
      </w:pPr>
      <w:r>
        <w:t xml:space="preserve">Supplied To (Recipient)</w:t>
      </w:r>
    </w:p>
    <w:p>
      <w:pPr>
        <w:pStyle w:val="FirstParagraph"/>
      </w:pPr>
      <w:r>
        <w:rPr>
          <w:bCs/>
          <w:b/>
        </w:rPr>
        <w:t xml:space="preserve">Professor Dr. Nguyen Van Minh</w:t>
      </w:r>
    </w:p>
    <w:p>
      <w:pPr>
        <w:pStyle w:val="BodyText"/>
      </w:pPr>
      <w:r>
        <w:t xml:space="preserve">Chair of Applied Physics Department</w:t>
      </w:r>
    </w:p>
    <w:p>
      <w:pPr>
        <w:pStyle w:val="BodyText"/>
      </w:pPr>
      <w:r>
        <w:t xml:space="preserve">Building C, Floor 4, Room 412</w:t>
      </w:r>
    </w:p>
    <w:p>
      <w:pPr>
        <w:pStyle w:val="BodyText"/>
      </w:pPr>
      <w:r>
        <w:t xml:space="preserve">Ho Chi Minh City, Vietnam</w:t>
      </w:r>
    </w:p>
    <w:p>
      <w:pPr>
        <w:pStyle w:val="BodyText"/>
      </w:pPr>
      <w:r>
        <w:t xml:space="preserve">Email: p.nminh@ust.edu.vn</w:t>
      </w:r>
    </w:p>
    <w:bookmarkEnd w:id="23"/>
    <w:bookmarkStart w:id="24" w:name="supplier-seller"/>
    <w:p>
      <w:pPr>
        <w:pStyle w:val="Heading3"/>
      </w:pPr>
      <w:r>
        <w:t xml:space="preserve">Supplier (Seller)</w:t>
      </w:r>
    </w:p>
    <w:p>
      <w:pPr>
        <w:pStyle w:val="FirstParagraph"/>
      </w:pPr>
      <w:r>
        <w:rPr>
          <w:bCs/>
          <w:b/>
        </w:rPr>
        <w:t xml:space="preserve">Saigon Academic Furniture &amp; Equipment Co., Ltd.</w:t>
      </w:r>
    </w:p>
    <w:p>
      <w:pPr>
        <w:pStyle w:val="BodyText"/>
      </w:pPr>
      <w:r>
        <w:t xml:space="preserve">88 Le Duan Street, District 3</w:t>
      </w:r>
    </w:p>
    <w:p>
      <w:pPr>
        <w:pStyle w:val="BodyText"/>
      </w:pPr>
      <w:r>
        <w:t xml:space="preserve">Ho Chi Minh City, Vietnam</w:t>
      </w:r>
    </w:p>
    <w:p>
      <w:pPr>
        <w:pStyle w:val="BodyText"/>
      </w:pPr>
      <w:r>
        <w:t xml:space="preserve">Tax Code: 0309876543</w:t>
      </w:r>
    </w:p>
    <w:p>
      <w:pPr>
        <w:pStyle w:val="BodyText"/>
      </w:pPr>
      <w:r>
        <w:t xml:space="preserve">Rep: Ms. Tran Thi Lan, Sales Director</w:t>
      </w:r>
    </w:p>
    <w:bookmarkEnd w:id="24"/>
    <w:bookmarkStart w:id="25" w:name="shipping-delivery"/>
    <w:p>
      <w:pPr>
        <w:pStyle w:val="Heading3"/>
      </w:pPr>
      <w:r>
        <w:t xml:space="preserve">Shipping &amp; Delivery</w:t>
      </w:r>
    </w:p>
    <w:p>
      <w:pPr>
        <w:pStyle w:val="FirstParagraph"/>
      </w:pPr>
      <w:r>
        <w:rPr>
          <w:bCs/>
          <w:b/>
        </w:rPr>
        <w:t xml:space="preserve">Ship To:</w:t>
      </w:r>
      <w:r>
        <w:t xml:space="preserve"> </w:t>
      </w:r>
      <w:r>
        <w:t xml:space="preserve">University Campus, District 5</w:t>
      </w:r>
    </w:p>
    <w:p>
      <w:pPr>
        <w:pStyle w:val="BodyText"/>
      </w:pPr>
      <w:r>
        <w:t xml:space="preserve">Ho Chi Minh City, Vietnam</w:t>
      </w:r>
    </w:p>
    <w:p>
      <w:pPr>
        <w:pStyle w:val="BodyText"/>
      </w:pPr>
      <w:r>
        <w:rPr>
          <w:bCs/>
          <w:b/>
        </w:rPr>
        <w:t xml:space="preserve">Delivery Method:</w:t>
      </w:r>
      <w:r>
        <w:t xml:space="preserve"> </w:t>
      </w:r>
      <w:r>
        <w:t xml:space="preserve">Supplier-arranged freight</w:t>
      </w:r>
    </w:p>
    <w:p>
      <w:pPr>
        <w:pStyle w:val="BodyText"/>
      </w:pPr>
      <w:r>
        <w:rPr>
          <w:bCs/>
          <w:b/>
        </w:rPr>
        <w:t xml:space="preserve">Incoterms:</w:t>
      </w:r>
      <w:r>
        <w:t xml:space="preserve"> </w:t>
      </w:r>
      <w:r>
        <w:t xml:space="preserve">DDP (Delivered Duty Paid)</w:t>
      </w:r>
    </w:p>
    <w:p>
      <w:pPr>
        <w:pStyle w:val="BodyText"/>
      </w:pPr>
      <w:r>
        <w:rPr>
          <w:bCs/>
          <w:b/>
        </w:rPr>
        <w:t xml:space="preserve">Delivery Window:</w:t>
      </w:r>
      <w:r>
        <w:t xml:space="preserve"> </w:t>
      </w:r>
      <w:r>
        <w:t xml:space="preserve">08:00 – 16:00, Mon–Fri</w:t>
      </w:r>
    </w:p>
    <w:bookmarkEnd w:id="25"/>
    <w:bookmarkStart w:id="26" w:name="X65fc43898af2ea779e2123e391c461f994a815b"/>
    <w:p>
      <w:pPr>
        <w:pStyle w:val="Heading3"/>
      </w:pPr>
      <w:r>
        <w:t xml:space="preserve">Line Items — Professor Office and Laboratory Setup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Professor's desk, solid oak, 1800mm x 900mm, with integrated cable management and dual-drawer lockable storage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For Professor's main office, Room 412</w:t>
            </w:r>
          </w:p>
        </w:tc>
      </w:tr>
      <w:tr>
        <w:tc>
          <w:tcPr/>
          <w:p>
            <w:pPr>
              <w:pStyle w:val="Compact"/>
              <w:jc w:val="left"/>
            </w:pPr>
            <w:r>
              <w:t xml:space="preserve">2</w:t>
            </w:r>
          </w:p>
        </w:tc>
        <w:tc>
          <w:tcPr/>
          <w:p>
            <w:pPr>
              <w:pStyle w:val="Compact"/>
              <w:jc w:val="left"/>
            </w:pPr>
            <w:r>
              <w:t xml:space="preserve">Ergonomic Professor's chair, full leather, adjustable lumbar support, 4D armrests, Class 4 gas lift</w:t>
            </w:r>
          </w:p>
        </w:tc>
        <w:tc>
          <w:tcPr/>
          <w:p>
            <w:pPr>
              <w:pStyle w:val="Compact"/>
              <w:jc w:val="left"/>
            </w:pPr>
            <w:r>
              <w:t xml:space="preserve">2</w:t>
            </w:r>
          </w:p>
        </w:tc>
        <w:tc>
          <w:tcPr/>
          <w:p>
            <w:pPr>
              <w:pStyle w:val="Compact"/>
              <w:jc w:val="left"/>
            </w:pPr>
            <w:r>
              <w:t xml:space="preserve">12,800,000</w:t>
            </w:r>
          </w:p>
        </w:tc>
        <w:tc>
          <w:tcPr/>
          <w:p>
            <w:pPr>
              <w:pStyle w:val="Compact"/>
              <w:jc w:val="left"/>
            </w:pPr>
            <w:r>
              <w:t xml:space="preserve">25,600,000</w:t>
            </w:r>
          </w:p>
        </w:tc>
        <w:tc>
          <w:tcPr/>
          <w:p>
            <w:pPr>
              <w:pStyle w:val="Compact"/>
              <w:jc w:val="left"/>
            </w:pPr>
            <w:r>
              <w:t xml:space="preserve">One for office, one for laboratory</w:t>
            </w:r>
          </w:p>
        </w:tc>
      </w:tr>
      <w:tr>
        <w:tc>
          <w:tcPr/>
          <w:p>
            <w:pPr>
              <w:pStyle w:val="Compact"/>
              <w:jc w:val="left"/>
            </w:pPr>
            <w:r>
              <w:t xml:space="preserve">3</w:t>
            </w:r>
          </w:p>
        </w:tc>
        <w:tc>
          <w:tcPr/>
          <w:p>
            <w:pPr>
              <w:pStyle w:val="Compact"/>
              <w:jc w:val="left"/>
            </w:pPr>
            <w:r>
              <w:t xml:space="preserve">High-performance workstation PC (Intel i9, 64GB RAM, RTX 4090, 2TB NVMe SSD) for Professor's computational research</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Pre-installed with MATLAB, ANSYS, Python</w:t>
            </w:r>
          </w:p>
        </w:tc>
      </w:tr>
      <w:tr>
        <w:tc>
          <w:tcPr/>
          <w:p>
            <w:pPr>
              <w:pStyle w:val="Compact"/>
              <w:jc w:val="left"/>
            </w:pPr>
            <w:r>
              <w:t xml:space="preserve">4</w:t>
            </w:r>
          </w:p>
        </w:tc>
        <w:tc>
          <w:tcPr/>
          <w:p>
            <w:pPr>
              <w:pStyle w:val="Compact"/>
              <w:jc w:val="left"/>
            </w:pPr>
            <w:r>
              <w:t xml:space="preserve">27-inch 4K professional monitor, IPS panel, color-calibrated, with VESA mount arm</w:t>
            </w:r>
          </w:p>
        </w:tc>
        <w:tc>
          <w:tcPr/>
          <w:p>
            <w:pPr>
              <w:pStyle w:val="Compact"/>
              <w:jc w:val="left"/>
            </w:pPr>
            <w:r>
              <w:t xml:space="preserve">2</w:t>
            </w:r>
          </w:p>
        </w:tc>
        <w:tc>
          <w:tcPr/>
          <w:p>
            <w:pPr>
              <w:pStyle w:val="Compact"/>
              <w:jc w:val="left"/>
            </w:pPr>
            <w:r>
              <w:t xml:space="preserve">14,200,000</w:t>
            </w:r>
          </w:p>
        </w:tc>
        <w:tc>
          <w:tcPr/>
          <w:p>
            <w:pPr>
              <w:pStyle w:val="Compact"/>
              <w:jc w:val="left"/>
            </w:pPr>
            <w:r>
              <w:t xml:space="preserve">28,400,000</w:t>
            </w:r>
          </w:p>
        </w:tc>
        <w:tc>
          <w:tcPr/>
          <w:p>
            <w:pPr>
              <w:pStyle w:val="Compact"/>
              <w:jc w:val="left"/>
            </w:pPr>
            <w:r>
              <w:t xml:space="preserve">Dual-monitor setup for Professor</w:t>
            </w:r>
          </w:p>
        </w:tc>
      </w:tr>
      <w:tr>
        <w:tc>
          <w:tcPr/>
          <w:p>
            <w:pPr>
              <w:pStyle w:val="Compact"/>
              <w:jc w:val="left"/>
            </w:pPr>
            <w:r>
              <w:t xml:space="preserve">5</w:t>
            </w:r>
          </w:p>
        </w:tc>
        <w:tc>
          <w:tcPr/>
          <w:p>
            <w:pPr>
              <w:pStyle w:val="Compact"/>
              <w:jc w:val="left"/>
            </w:pPr>
            <w:r>
              <w:t xml:space="preserve">Academic bookshelf, 5-tier, walnut finish, 1200mm wide, load capacity 150kg per shelf</w:t>
            </w:r>
          </w:p>
        </w:tc>
        <w:tc>
          <w:tcPr/>
          <w:p>
            <w:pPr>
              <w:pStyle w:val="Compact"/>
              <w:jc w:val="left"/>
            </w:pPr>
            <w:r>
              <w:t xml:space="preserve">2</w:t>
            </w:r>
          </w:p>
        </w:tc>
        <w:tc>
          <w:tcPr/>
          <w:p>
            <w:pPr>
              <w:pStyle w:val="Compact"/>
              <w:jc w:val="left"/>
            </w:pPr>
            <w:r>
              <w:t xml:space="preserve">9,600,000</w:t>
            </w:r>
          </w:p>
        </w:tc>
        <w:tc>
          <w:tcPr/>
          <w:p>
            <w:pPr>
              <w:pStyle w:val="Compact"/>
              <w:jc w:val="left"/>
            </w:pPr>
            <w:r>
              <w:t xml:space="preserve">19,200,000</w:t>
            </w:r>
          </w:p>
        </w:tc>
        <w:tc>
          <w:tcPr/>
          <w:p>
            <w:pPr>
              <w:pStyle w:val="Compact"/>
              <w:jc w:val="left"/>
            </w:pPr>
            <w:r>
              <w:t xml:space="preserve">For Professor's reference library</w:t>
            </w:r>
          </w:p>
        </w:tc>
      </w:tr>
      <w:tr>
        <w:tc>
          <w:tcPr/>
          <w:p>
            <w:pPr>
              <w:pStyle w:val="Compact"/>
              <w:jc w:val="left"/>
            </w:pPr>
            <w:r>
              <w:t xml:space="preserve">6</w:t>
            </w:r>
          </w:p>
        </w:tc>
        <w:tc>
          <w:tcPr/>
          <w:p>
            <w:pPr>
              <w:pStyle w:val="Compact"/>
              <w:jc w:val="left"/>
            </w:pPr>
            <w:r>
              <w:t xml:space="preserve">Conference table, oval, 2400mm, seats 10, with built-in power and data ports for Professor's departmental meetings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Department meeting room, Floor 4</w:t>
            </w:r>
          </w:p>
        </w:tc>
      </w:tr>
      <w:tr>
        <w:tc>
          <w:tcPr/>
          <w:p>
            <w:pPr>
              <w:pStyle w:val="Compact"/>
              <w:jc w:val="left"/>
            </w:pPr>
            <w:r>
              <w:t xml:space="preserve">7</w:t>
            </w:r>
          </w:p>
        </w:tc>
        <w:tc>
          <w:tcPr/>
          <w:p>
            <w:pPr>
              <w:pStyle w:val="Compact"/>
              <w:jc w:val="left"/>
            </w:pPr>
            <w:r>
              <w:t xml:space="preserve">Professional laser printer/scanner/copier, A3, duplex, network-capable, 60 ppm</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For Professor's office use</w:t>
            </w:r>
          </w:p>
        </w:tc>
      </w:tr>
      <w:tr>
        <w:tc>
          <w:tcPr/>
          <w:p>
            <w:pPr>
              <w:pStyle w:val="Compact"/>
              <w:jc w:val="left"/>
            </w:pPr>
            <w:r>
              <w:t xml:space="preserve">8</w:t>
            </w:r>
          </w:p>
        </w:tc>
        <w:tc>
          <w:tcPr/>
          <w:p>
            <w:pPr>
              <w:pStyle w:val="Compact"/>
              <w:jc w:val="left"/>
            </w:pPr>
            <w:r>
              <w:t xml:space="preserve">Whiteboard, magnetic, 1800mm x 900mm, wall-mounted, with marker tray and storage pocket</w:t>
            </w:r>
          </w:p>
        </w:tc>
        <w:tc>
          <w:tcPr/>
          <w:p>
            <w:pPr>
              <w:pStyle w:val="Compact"/>
              <w:jc w:val="left"/>
            </w:pPr>
            <w:r>
              <w:t xml:space="preserve">2</w:t>
            </w:r>
          </w:p>
        </w:tc>
        <w:tc>
          <w:tcPr/>
          <w:p>
            <w:pPr>
              <w:pStyle w:val="Compact"/>
              <w:jc w:val="left"/>
            </w:pPr>
            <w:r>
              <w:t xml:space="preserve">4,800,000</w:t>
            </w:r>
          </w:p>
        </w:tc>
        <w:tc>
          <w:tcPr/>
          <w:p>
            <w:pPr>
              <w:pStyle w:val="Compact"/>
              <w:jc w:val="left"/>
            </w:pPr>
            <w:r>
              <w:t xml:space="preserve">9,600,000</w:t>
            </w:r>
          </w:p>
        </w:tc>
        <w:tc>
          <w:tcPr/>
          <w:p>
            <w:pPr>
              <w:pStyle w:val="Compact"/>
              <w:jc w:val="left"/>
            </w:pPr>
            <w:r>
              <w:t xml:space="preserve">One for office, one for lab</w:t>
            </w:r>
          </w:p>
        </w:tc>
      </w:tr>
      <w:tr>
        <w:tc>
          <w:tcPr/>
          <w:p>
            <w:pPr>
              <w:pStyle w:val="Compact"/>
              <w:jc w:val="left"/>
            </w:pPr>
            <w:r>
              <w:t xml:space="preserve">9</w:t>
            </w:r>
          </w:p>
        </w:tc>
        <w:tc>
          <w:tcPr/>
          <w:p>
            <w:pPr>
              <w:pStyle w:val="Compact"/>
              <w:jc w:val="left"/>
            </w:pPr>
            <w:r>
              <w:t xml:space="preserve">Air conditioning unit, 24,000 BTU, inverter, split-type, with installation and 5-year warranty</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For Professor's office and lab, HCMC climate</w:t>
            </w:r>
          </w:p>
        </w:tc>
      </w:tr>
      <w:tr>
        <w:tc>
          <w:tcPr/>
          <w:p>
            <w:pPr>
              <w:pStyle w:val="Compact"/>
              <w:jc w:val="left"/>
            </w:pPr>
            <w:r>
              <w:t xml:space="preserve">10</w:t>
            </w:r>
          </w:p>
        </w:tc>
        <w:tc>
          <w:tcPr/>
          <w:p>
            <w:pPr>
              <w:pStyle w:val="Compact"/>
              <w:jc w:val="left"/>
            </w:pPr>
            <w:r>
              <w:t xml:space="preserve">Installation, assembly, and on-site configuration service by certified technicians in Ho Chi Minh City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Includes network cabling and software setup</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325,800,000 VND</w:t>
            </w:r>
          </w:p>
        </w:tc>
      </w:tr>
      <w:tr>
        <w:tc>
          <w:tcPr/>
          <w:p>
            <w:pPr>
              <w:pStyle w:val="Compact"/>
              <w:jc w:val="left"/>
            </w:pPr>
            <w:r>
              <w:t xml:space="preserve">VAT (10%)</w:t>
            </w:r>
          </w:p>
        </w:tc>
        <w:tc>
          <w:tcPr/>
          <w:p>
            <w:pPr>
              <w:pStyle w:val="Compact"/>
              <w:jc w:val="right"/>
            </w:pPr>
            <w:r>
              <w:t xml:space="preserve">32,580,000 VND</w:t>
            </w:r>
          </w:p>
        </w:tc>
      </w:tr>
      <w:tr>
        <w:tc>
          <w:tcPr/>
          <w:p>
            <w:pPr>
              <w:pStyle w:val="Compact"/>
              <w:jc w:val="left"/>
            </w:pPr>
            <w:r>
              <w:t xml:space="preserve">Freight &amp; Handling (Ho Chi Minh City)</w:t>
            </w:r>
          </w:p>
        </w:tc>
        <w:tc>
          <w:tcPr/>
          <w:p>
            <w:pPr>
              <w:pStyle w:val="Compact"/>
              <w:jc w:val="right"/>
            </w:pPr>
            <w:r>
              <w:t xml:space="preserve">5,200,000 VND</w:t>
            </w:r>
          </w:p>
        </w:tc>
      </w:tr>
      <w:tr>
        <w:tc>
          <w:tcPr/>
          <w:p>
            <w:pPr>
              <w:pStyle w:val="Compact"/>
              <w:jc w:val="left"/>
            </w:pPr>
            <w:r>
              <w:t xml:space="preserve">Grand Total</w:t>
            </w:r>
          </w:p>
        </w:tc>
        <w:tc>
          <w:tcPr/>
          <w:p>
            <w:pPr>
              <w:pStyle w:val="Compact"/>
              <w:jc w:val="right"/>
            </w:pPr>
            <w:r>
              <w:t xml:space="preserve">363,580,000 VND</w:t>
            </w:r>
          </w:p>
        </w:tc>
      </w:tr>
    </w:tbl>
    <w:bookmarkEnd w:id="26"/>
    <w:bookmarkStart w:id="27" w:name="terms-and-conditions"/>
    <w:p>
      <w:pPr>
        <w:pStyle w:val="Heading3"/>
      </w:pPr>
      <w:r>
        <w:t xml:space="preserve">Terms and Conditions</w:t>
      </w:r>
    </w:p>
    <w:p>
      <w:pPr>
        <w:numPr>
          <w:ilvl w:val="0"/>
          <w:numId w:val="1001"/>
        </w:numPr>
        <w:pStyle w:val="Compact"/>
      </w:pPr>
      <w:r>
        <w:t xml:space="preserve">This Purchase Order is issued by the University of Science and Technology, Ho Chi Minh City, Vietnam, and constitutes a binding procurement request for the supply, delivery, and installation of academic furniture, technology equipment, and related services for the designated Professor's office and laboratory.</w:t>
      </w:r>
    </w:p>
    <w:p>
      <w:pPr>
        <w:numPr>
          <w:ilvl w:val="0"/>
          <w:numId w:val="1001"/>
        </w:numPr>
        <w:pStyle w:val="Compact"/>
      </w:pPr>
      <w:r>
        <w:t xml:space="preserve">The Supplier shall deliver all items listed in this Purchase Order to the specified address in Ho Chi Minh City, Vietnam, no later than the Required Delivery Date stated above. Late delivery shall incur a penalty of 0.5% of the total Purchase Order value per calendar day of delay, capped at 10%.</w:t>
      </w:r>
    </w:p>
    <w:p>
      <w:pPr>
        <w:numPr>
          <w:ilvl w:val="0"/>
          <w:numId w:val="1001"/>
        </w:numPr>
        <w:pStyle w:val="Compact"/>
      </w:pPr>
      <w:r>
        <w:t xml:space="preserve">All equipment supplied under this Purchase Order must be new, unused, and in original manufacturer packaging. The Professor's workstation and peripherals must arrive fully configured and tested prior to handover.</w:t>
      </w:r>
    </w:p>
    <w:p>
      <w:pPr>
        <w:numPr>
          <w:ilvl w:val="0"/>
          <w:numId w:val="1001"/>
        </w:numPr>
        <w:pStyle w:val="Compact"/>
      </w:pPr>
      <w:r>
        <w:t xml:space="preserve">Payment shall be made via bank transfer to the Supplier's designated account in Ho Chi Minh City within forty-five (45) calendar days of receipt of a valid tax invoice, subject to satisfactory inspection and acceptance by the Professor and the Procurement Office.</w:t>
      </w:r>
    </w:p>
    <w:p>
      <w:pPr>
        <w:numPr>
          <w:ilvl w:val="0"/>
          <w:numId w:val="1001"/>
        </w:numPr>
        <w:pStyle w:val="Compact"/>
      </w:pPr>
      <w:r>
        <w:t xml:space="preserve">The Supplier warrants that all goods conform to the specifications described in this Purchase Order and to all applicable Vietnamese national standards. A minimum two-year warranty applies to all electronic equipment, and a five-year warranty applies to structural furniture items.</w:t>
      </w:r>
    </w:p>
    <w:p>
      <w:pPr>
        <w:numPr>
          <w:ilvl w:val="0"/>
          <w:numId w:val="1001"/>
        </w:numPr>
        <w:pStyle w:val="Compact"/>
      </w:pPr>
      <w:r>
        <w:t xml:space="preserve">Any modifications, substitutions, or changes to the scope of this Purchase Order must be approved in writing by both the University's Procurement Office and the Professor before implementation. Verbal agreements are not binding.</w:t>
      </w:r>
    </w:p>
    <w:p>
      <w:pPr>
        <w:numPr>
          <w:ilvl w:val="0"/>
          <w:numId w:val="1001"/>
        </w:numPr>
        <w:pStyle w:val="Compact"/>
      </w:pPr>
      <w:r>
        <w:t xml:space="preserve">This Purchase Order is governed by the laws of the Socialist Republic of Vietnam. Any disputes arising from this Purchase Order shall be resolved through negotiation in Ho Chi Minh City, and failing that, through the competent commercial court of Ho Chi Minh City.</w:t>
      </w:r>
    </w:p>
    <w:p>
      <w:pPr>
        <w:numPr>
          <w:ilvl w:val="0"/>
          <w:numId w:val="1001"/>
        </w:numPr>
        <w:pStyle w:val="Compact"/>
      </w:pPr>
      <w:r>
        <w:t xml:space="preserve">The Supplier acknowledges that the equipment under this Purchase Order is intended for the exclusive academic and research use of the Professor and the Applied Physics Department. Resale or transfer of any item without written consent is prohibited.</w:t>
      </w:r>
    </w:p>
    <w:bookmarkEnd w:id="27"/>
    <w:p>
      <w:pPr>
        <w:pStyle w:val="FirstParagraph"/>
      </w:pPr>
      <w:r>
        <w:rPr>
          <w:bCs/>
          <w:b/>
        </w:rPr>
        <w:t xml:space="preserve">Prepared By:</w:t>
      </w:r>
    </w:p>
    <w:p>
      <w:pPr>
        <w:pStyle w:val="BodyText"/>
      </w:pPr>
      <w:r>
        <w:t xml:space="preserve">Procurement Office</w:t>
      </w:r>
    </w:p>
    <w:p>
      <w:pPr>
        <w:pStyle w:val="BodyText"/>
      </w:pPr>
      <w:r>
        <w:t xml:space="preserve">Name: Ms. Le Thi Hoa</w:t>
      </w:r>
    </w:p>
    <w:p>
      <w:pPr>
        <w:pStyle w:val="BodyText"/>
      </w:pPr>
      <w:r>
        <w:t xml:space="preserve">Title: Senior Procurement Officer</w:t>
      </w:r>
    </w:p>
    <w:p>
      <w:pPr>
        <w:pStyle w:val="BodyText"/>
      </w:pPr>
      <w:r>
        <w:t xml:space="preserve">Date: 15/06/2025</w:t>
      </w:r>
    </w:p>
    <w:p>
      <w:pPr>
        <w:pStyle w:val="BodyText"/>
      </w:pPr>
      <w:r>
        <w:rPr>
          <w:bCs/>
          <w:b/>
        </w:rPr>
        <w:t xml:space="preserve">Approved By (Buyer):</w:t>
      </w:r>
    </w:p>
    <w:p>
      <w:pPr>
        <w:pStyle w:val="BodyText"/>
      </w:pPr>
      <w:r>
        <w:t xml:space="preserve">University Administration</w:t>
      </w:r>
    </w:p>
    <w:p>
      <w:pPr>
        <w:pStyle w:val="BodyText"/>
      </w:pPr>
      <w:r>
        <w:t xml:space="preserve">Name: Assoc. Prof. Dr. Pham Quoc Bao</w:t>
      </w:r>
    </w:p>
    <w:p>
      <w:pPr>
        <w:pStyle w:val="BodyText"/>
      </w:pPr>
      <w:r>
        <w:t xml:space="preserve">Title: Vice Rector, Ho Chi Minh City</w:t>
      </w:r>
    </w:p>
    <w:p>
      <w:pPr>
        <w:pStyle w:val="BodyText"/>
      </w:pPr>
      <w:r>
        <w:t xml:space="preserve">Date: 15/06/2025</w:t>
      </w:r>
    </w:p>
    <w:p>
      <w:pPr>
        <w:pStyle w:val="BodyText"/>
      </w:pPr>
      <w:r>
        <w:rPr>
          <w:bCs/>
          <w:b/>
        </w:rPr>
        <w:t xml:space="preserve">Accepted By (Supplier):</w:t>
      </w:r>
    </w:p>
    <w:p>
      <w:pPr>
        <w:pStyle w:val="BodyText"/>
      </w:pPr>
      <w:r>
        <w:t xml:space="preserve">Saigon Academic Furniture &amp; Equipment Co., Ltd.</w:t>
      </w:r>
    </w:p>
    <w:p>
      <w:pPr>
        <w:pStyle w:val="BodyText"/>
      </w:pPr>
      <w:r>
        <w:t xml:space="preserve">Name: Ms. Tran Thi Lan</w:t>
      </w:r>
    </w:p>
    <w:p>
      <w:pPr>
        <w:pStyle w:val="BodyText"/>
      </w:pPr>
      <w:r>
        <w:t xml:space="preserve">Title: Sales Director</w:t>
      </w:r>
    </w:p>
    <w:p>
      <w:pPr>
        <w:pStyle w:val="BodyText"/>
      </w:pPr>
      <w:r>
        <w:t xml:space="preserve">Date: ____________</w:t>
      </w:r>
    </w:p>
    <w:p>
      <w:pPr>
        <w:pStyle w:val="BodyText"/>
      </w:pPr>
      <w:r>
        <w:t xml:space="preserve">This Purchase Order (PO-HCMC-2025-04782) is valid for 90 days from the date of issue. All communications regarding this Purchase Order should reference the Purchase Order number above. Issued in Ho Chi Minh City, Vietnam.</w:t>
      </w:r>
    </w:p>
    <w:p>
      <w:pPr>
        <w:pStyle w:val="BodyText"/>
      </w:pPr>
      <w:r>
        <w:t xml:space="preserve">© 2025 University of Science and Technology, Ho Chi Minh City, Vietnam.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Office Setup - Ho Chi Minh City, Vietnam</dc:title>
  <dc:creator/>
  <dc:language>en</dc:language>
  <cp:keywords/>
  <dcterms:created xsi:type="dcterms:W3CDTF">2026-10-10T02:44:42Z</dcterms:created>
  <dcterms:modified xsi:type="dcterms:W3CDTF">2026-10-10T02:44:42Z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