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w:t>
      </w:r>
      <w:r>
        <w:t xml:space="preserve"> </w:t>
      </w:r>
      <w:r>
        <w:t xml:space="preserve">Australia</w:t>
      </w:r>
      <w:r>
        <w:t xml:space="preserve"> </w:t>
      </w:r>
      <w:r>
        <w:t xml:space="preserve">Melbourne</w:t>
      </w:r>
    </w:p>
    <w:bookmarkStart w:id="20" w:name="purchase-order"/>
    <w:p>
      <w:pPr>
        <w:pStyle w:val="Heading1"/>
      </w:pPr>
      <w:r>
        <w:t xml:space="preserve">PURCHASE ORDER</w:t>
      </w:r>
    </w:p>
    <w:p>
      <w:pPr>
        <w:pStyle w:val="FirstParagraph"/>
      </w:pPr>
      <w:r>
        <w:t xml:space="preserve">Professional Services Engagement – Project Manager</w:t>
      </w:r>
    </w:p>
    <w:p>
      <w:pPr>
        <w:pStyle w:val="BodyText"/>
      </w:pPr>
      <w:r>
        <w:t xml:space="preserve">Issued in Australia Melbourne, Victoria</w:t>
      </w:r>
    </w:p>
    <w:p>
      <w:pPr>
        <w:pStyle w:val="BodyText"/>
      </w:pPr>
      <w:r>
        <w:t xml:space="preserve">PO No: PO-2025-MEL-PM-0047</w:t>
      </w:r>
    </w:p>
    <w:p>
      <w:pPr>
        <w:pStyle w:val="BodyText"/>
      </w:pPr>
      <w:r>
        <w:t xml:space="preserve">Date of Issue: 14 June 2025</w:t>
      </w:r>
    </w:p>
    <w:bookmarkEnd w:id="20"/>
    <w:p>
      <w:pPr>
        <w:pStyle w:val="BodyText"/>
      </w:pPr>
      <w:r>
        <w:t xml:space="preserve">1. Parties to This Purchase Order</w:t>
      </w:r>
    </w:p>
    <w:bookmarkStart w:id="21" w:name="purchaser-buyer"/>
    <w:p>
      <w:pPr>
        <w:pStyle w:val="Heading3"/>
      </w:pPr>
      <w:r>
        <w:t xml:space="preserve">Purchaser (Buyer)</w:t>
      </w:r>
    </w:p>
    <w:p>
      <w:pPr>
        <w:pStyle w:val="FirstParagraph"/>
      </w:pPr>
      <w:r>
        <w:rPr>
          <w:bCs/>
          <w:b/>
        </w:rPr>
        <w:t xml:space="preserve">Company:</w:t>
      </w:r>
      <w:r>
        <w:t xml:space="preserve"> </w:t>
      </w:r>
      <w:r>
        <w:t xml:space="preserve">Meridian Infrastructure Solutions Pty Ltd</w:t>
      </w:r>
    </w:p>
    <w:p>
      <w:pPr>
        <w:pStyle w:val="BodyText"/>
      </w:pPr>
      <w:r>
        <w:rPr>
          <w:bCs/>
          <w:b/>
        </w:rPr>
        <w:t xml:space="preserve">ABN:</w:t>
      </w:r>
      <w:r>
        <w:t xml:space="preserve"> </w:t>
      </w:r>
      <w:r>
        <w:t xml:space="preserve">52 847 391 206</w:t>
      </w:r>
    </w:p>
    <w:p>
      <w:pPr>
        <w:pStyle w:val="BodyText"/>
      </w:pPr>
      <w:r>
        <w:rPr>
          <w:bCs/>
          <w:b/>
        </w:rPr>
        <w:t xml:space="preserve">Address:</w:t>
      </w:r>
      <w:r>
        <w:t xml:space="preserve"> </w:t>
      </w:r>
      <w:r>
        <w:t xml:space="preserve">Level 12, 333 Collins Street, Melbourne VIC 3000, Australia</w:t>
      </w:r>
    </w:p>
    <w:p>
      <w:pPr>
        <w:pStyle w:val="BodyText"/>
      </w:pPr>
      <w:r>
        <w:rPr>
          <w:bCs/>
          <w:b/>
        </w:rPr>
        <w:t xml:space="preserve">Contact:</w:t>
      </w:r>
      <w:r>
        <w:t xml:space="preserve"> </w:t>
      </w:r>
      <w:r>
        <w:t xml:space="preserve">procurement@meridianinfrastructure.com.au</w:t>
      </w:r>
    </w:p>
    <w:p>
      <w:pPr>
        <w:pStyle w:val="BodyText"/>
      </w:pPr>
      <w:r>
        <w:rPr>
          <w:bCs/>
          <w:b/>
        </w:rPr>
        <w:t xml:space="preserve">Authorised Officer:</w:t>
      </w:r>
      <w:r>
        <w:t xml:space="preserve"> </w:t>
      </w:r>
      <w:r>
        <w:t xml:space="preserve">Sarah Whitfield, Head of Procurement</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Apex Project Management Consulting Group</w:t>
      </w:r>
    </w:p>
    <w:p>
      <w:pPr>
        <w:pStyle w:val="BodyText"/>
      </w:pPr>
      <w:r>
        <w:rPr>
          <w:bCs/>
          <w:b/>
        </w:rPr>
        <w:t xml:space="preserve">ABN:</w:t>
      </w:r>
      <w:r>
        <w:t xml:space="preserve"> </w:t>
      </w:r>
      <w:r>
        <w:t xml:space="preserve">74 291 856 340</w:t>
      </w:r>
    </w:p>
    <w:p>
      <w:pPr>
        <w:pStyle w:val="BodyText"/>
      </w:pPr>
      <w:r>
        <w:rPr>
          <w:bCs/>
          <w:b/>
        </w:rPr>
        <w:t xml:space="preserve">Address:</w:t>
      </w:r>
      <w:r>
        <w:t xml:space="preserve"> </w:t>
      </w:r>
      <w:r>
        <w:t xml:space="preserve">Suite 5, 88 Swanston Street, Melbourne VIC 3000, Australia</w:t>
      </w:r>
    </w:p>
    <w:p>
      <w:pPr>
        <w:pStyle w:val="BodyText"/>
      </w:pPr>
      <w:r>
        <w:rPr>
          <w:bCs/>
          <w:b/>
        </w:rPr>
        <w:t xml:space="preserve">Contact:</w:t>
      </w:r>
      <w:r>
        <w:t xml:space="preserve"> </w:t>
      </w:r>
      <w:r>
        <w:t xml:space="preserve">contracts@apexpmconsulting.com.au</w:t>
      </w:r>
    </w:p>
    <w:p>
      <w:pPr>
        <w:pStyle w:val="BodyText"/>
      </w:pPr>
      <w:r>
        <w:rPr>
          <w:bCs/>
          <w:b/>
        </w:rPr>
        <w:t xml:space="preserve">Authorised Officer:</w:t>
      </w:r>
      <w:r>
        <w:t xml:space="preserve"> </w:t>
      </w:r>
      <w:r>
        <w:t xml:space="preserve">David Chen, Managing Director</w:t>
      </w:r>
    </w:p>
    <w:bookmarkEnd w:id="22"/>
    <w:p>
      <w:pPr>
        <w:pStyle w:val="BodyText"/>
      </w:pPr>
      <w:r>
        <w:t xml:space="preserve">2. Description of Goods and Services</w:t>
      </w:r>
    </w:p>
    <w:p>
      <w:pPr>
        <w:pStyle w:val="BodyText"/>
      </w:pPr>
      <w:r>
        <w:t xml:space="preserve">This</w:t>
      </w:r>
      <w:r>
        <w:t xml:space="preserve"> </w:t>
      </w:r>
      <w:r>
        <w:t xml:space="preserve">Purchase Order</w:t>
      </w:r>
      <w:r>
        <w:t xml:space="preserve"> </w:t>
      </w:r>
      <w:r>
        <w:t xml:space="preserve">is issued by Meridian Infrastructure Solutions Pty Ltd to formally engage the services of a qualified</w:t>
      </w:r>
      <w:r>
        <w:t xml:space="preserve"> </w:t>
      </w:r>
      <w:r>
        <w:t xml:space="preserve">Project Manager</w:t>
      </w:r>
      <w:r>
        <w:t xml:space="preserve"> </w:t>
      </w:r>
      <w:r>
        <w:t xml:space="preserve">to oversee and deliver the "Melbourne Eastern Corridor Upgrade" initiative. The engagement is based in</w:t>
      </w:r>
      <w:r>
        <w:t xml:space="preserve"> </w:t>
      </w:r>
      <w:r>
        <w:t xml:space="preserve">Australia Melbourne</w:t>
      </w:r>
      <w:r>
        <w:t xml:space="preserve"> </w:t>
      </w:r>
      <w:r>
        <w:t xml:space="preserve">and shall be performed in accordance with the Australian Standards for project management (AS/NZS 2418) and all applicable Victorian state regulations.</w:t>
      </w:r>
    </w:p>
    <w:p>
      <w:pPr>
        <w:pStyle w:val="BodyText"/>
      </w:pPr>
      <w:r>
        <w:t xml:space="preserve">The</w:t>
      </w:r>
      <w:r>
        <w:t xml:space="preserve"> </w:t>
      </w:r>
      <w:r>
        <w:t xml:space="preserve">Project Manager</w:t>
      </w:r>
      <w:r>
        <w:t xml:space="preserve"> </w:t>
      </w:r>
      <w:r>
        <w:t xml:space="preserve">shall be responsible for the end-to-end delivery of the project, including but not limited to: project planning and scheduling, stakeholder management, risk identification and mitigation, budget oversight, quality assurance, team coordination, and reporting to the Board of Directors. The</w:t>
      </w:r>
      <w:r>
        <w:t xml:space="preserve"> </w:t>
      </w:r>
      <w:r>
        <w:t xml:space="preserve">Project Manager</w:t>
      </w:r>
      <w:r>
        <w:t xml:space="preserve"> </w:t>
      </w:r>
      <w:r>
        <w:t xml:space="preserve">is expected to be physically present at the Melbourne office no fewer than four (4) days per week, with the remaining time allocated to remote coordination with regional subcontractors across Victoria.</w:t>
      </w:r>
    </w:p>
    <w:p>
      <w:pPr>
        <w:pStyle w:val="BodyText"/>
      </w:pPr>
      <w:r>
        <w:t xml:space="preserve">3. Schedule of Charges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Senior Project Manager – Full-time engagement (Melbourne-based)</w:t>
            </w:r>
          </w:p>
        </w:tc>
        <w:tc>
          <w:tcPr/>
          <w:p>
            <w:pPr>
              <w:pStyle w:val="Compact"/>
              <w:jc w:val="left"/>
            </w:pPr>
            <w:r>
              <w:t xml:space="preserve">12 months</w:t>
            </w:r>
          </w:p>
        </w:tc>
        <w:tc>
          <w:tcPr/>
          <w:p>
            <w:pPr>
              <w:pStyle w:val="Compact"/>
              <w:jc w:val="left"/>
            </w:pPr>
            <w:r>
              <w:t xml:space="preserve">$14,500 / month</w:t>
            </w:r>
          </w:p>
        </w:tc>
        <w:tc>
          <w:tcPr/>
          <w:p>
            <w:pPr>
              <w:pStyle w:val="Compact"/>
              <w:jc w:val="left"/>
            </w:pPr>
            <w:r>
              <w:t xml:space="preserve">$174,000.00</w:t>
            </w:r>
          </w:p>
        </w:tc>
      </w:tr>
      <w:tr>
        <w:tc>
          <w:tcPr/>
          <w:p>
            <w:pPr>
              <w:pStyle w:val="Compact"/>
              <w:jc w:val="left"/>
            </w:pPr>
            <w:r>
              <w:t xml:space="preserve">02</w:t>
            </w:r>
          </w:p>
        </w:tc>
        <w:tc>
          <w:tcPr/>
          <w:p>
            <w:pPr>
              <w:pStyle w:val="Compact"/>
              <w:jc w:val="left"/>
            </w:pPr>
            <w:r>
              <w:t xml:space="preserve">Project initiation and planning phase (first 8 weeks)</w:t>
            </w:r>
          </w:p>
        </w:tc>
        <w:tc>
          <w:tcPr/>
          <w:p>
            <w:pPr>
              <w:pStyle w:val="Compact"/>
              <w:jc w:val="left"/>
            </w:pPr>
            <w:r>
              <w:t xml:space="preserve">8 weeks</w:t>
            </w:r>
          </w:p>
        </w:tc>
        <w:tc>
          <w:tcPr/>
          <w:p>
            <w:pPr>
              <w:pStyle w:val="Compact"/>
              <w:jc w:val="left"/>
            </w:pPr>
            <w:r>
              <w:t xml:space="preserve">Fixed fee</w:t>
            </w:r>
          </w:p>
        </w:tc>
        <w:tc>
          <w:tcPr/>
          <w:p>
            <w:pPr>
              <w:pStyle w:val="Compact"/>
              <w:jc w:val="left"/>
            </w:pPr>
            <w:r>
              <w:t xml:space="preserve">$18,750.00</w:t>
            </w:r>
          </w:p>
        </w:tc>
      </w:tr>
      <w:tr>
        <w:tc>
          <w:tcPr/>
          <w:p>
            <w:pPr>
              <w:pStyle w:val="Compact"/>
              <w:jc w:val="left"/>
            </w:pPr>
            <w:r>
              <w:t xml:space="preserve">03</w:t>
            </w:r>
          </w:p>
        </w:tc>
        <w:tc>
          <w:tcPr/>
          <w:p>
            <w:pPr>
              <w:pStyle w:val="Compact"/>
              <w:jc w:val="left"/>
            </w:pPr>
            <w:r>
              <w:t xml:space="preserve">Stakeholder engagement and community consultation (Australia Melbourne residents and local councils)</w:t>
            </w:r>
          </w:p>
        </w:tc>
        <w:tc>
          <w:tcPr/>
          <w:p>
            <w:pPr>
              <w:pStyle w:val="Compact"/>
              <w:jc w:val="left"/>
            </w:pPr>
            <w:r>
              <w:t xml:space="preserve">Ongoing</w:t>
            </w:r>
          </w:p>
        </w:tc>
        <w:tc>
          <w:tcPr/>
          <w:p>
            <w:pPr>
              <w:pStyle w:val="Compact"/>
              <w:jc w:val="left"/>
            </w:pPr>
            <w:r>
              <w:t xml:space="preserve">$2,200 / month</w:t>
            </w:r>
          </w:p>
        </w:tc>
        <w:tc>
          <w:tcPr/>
          <w:p>
            <w:pPr>
              <w:pStyle w:val="Compact"/>
              <w:jc w:val="left"/>
            </w:pPr>
            <w:r>
              <w:t xml:space="preserve">$26,400.00</w:t>
            </w:r>
          </w:p>
        </w:tc>
      </w:tr>
      <w:tr>
        <w:tc>
          <w:tcPr/>
          <w:p>
            <w:pPr>
              <w:pStyle w:val="Compact"/>
              <w:jc w:val="left"/>
            </w:pPr>
            <w:r>
              <w:t xml:space="preserve">04</w:t>
            </w:r>
          </w:p>
        </w:tc>
        <w:tc>
          <w:tcPr/>
          <w:p>
            <w:pPr>
              <w:pStyle w:val="Compact"/>
              <w:jc w:val="left"/>
            </w:pPr>
            <w:r>
              <w:t xml:space="preserve">Risk management and compliance reporting (AS/NZS 2418, WHS Victoria)</w:t>
            </w:r>
          </w:p>
        </w:tc>
        <w:tc>
          <w:tcPr/>
          <w:p>
            <w:pPr>
              <w:pStyle w:val="Compact"/>
              <w:jc w:val="left"/>
            </w:pPr>
            <w:r>
              <w:t xml:space="preserve">Ongoing</w:t>
            </w:r>
          </w:p>
        </w:tc>
        <w:tc>
          <w:tcPr/>
          <w:p>
            <w:pPr>
              <w:pStyle w:val="Compact"/>
              <w:jc w:val="left"/>
            </w:pPr>
            <w:r>
              <w:t xml:space="preserve">$1,800 / month</w:t>
            </w:r>
          </w:p>
        </w:tc>
        <w:tc>
          <w:tcPr/>
          <w:p>
            <w:pPr>
              <w:pStyle w:val="Compact"/>
              <w:jc w:val="left"/>
            </w:pPr>
            <w:r>
              <w:t xml:space="preserve">$21,600.00</w:t>
            </w:r>
          </w:p>
        </w:tc>
      </w:tr>
      <w:tr>
        <w:tc>
          <w:tcPr/>
          <w:p>
            <w:pPr>
              <w:pStyle w:val="Compact"/>
              <w:jc w:val="left"/>
            </w:pPr>
            <w:r>
              <w:t xml:space="preserve">05</w:t>
            </w:r>
          </w:p>
        </w:tc>
        <w:tc>
          <w:tcPr/>
          <w:p>
            <w:pPr>
              <w:pStyle w:val="Compact"/>
              <w:jc w:val="left"/>
            </w:pPr>
            <w:r>
              <w:t xml:space="preserve">Project closeout, documentation, and lessons-learned report</w:t>
            </w:r>
          </w:p>
        </w:tc>
        <w:tc>
          <w:tcPr/>
          <w:p>
            <w:pPr>
              <w:pStyle w:val="Compact"/>
              <w:jc w:val="left"/>
            </w:pPr>
            <w:r>
              <w:t xml:space="preserve">4 weeks</w:t>
            </w:r>
          </w:p>
        </w:tc>
        <w:tc>
          <w:tcPr/>
          <w:p>
            <w:pPr>
              <w:pStyle w:val="Compact"/>
              <w:jc w:val="left"/>
            </w:pPr>
            <w:r>
              <w:t xml:space="preserve">Fixed fee</w:t>
            </w:r>
          </w:p>
        </w:tc>
        <w:tc>
          <w:tcPr/>
          <w:p>
            <w:pPr>
              <w:pStyle w:val="Compact"/>
              <w:jc w:val="left"/>
            </w:pPr>
            <w:r>
              <w:t xml:space="preserve">$9,500.00</w:t>
            </w:r>
          </w:p>
        </w:tc>
      </w:tr>
      <w:tr>
        <w:tc>
          <w:tcPr>
            <w:gridSpan w:val="4"/>
          </w:tcPr>
          <w:p>
            <w:pPr>
              <w:pStyle w:val="Compact"/>
              <w:jc w:val="left"/>
            </w:pPr>
            <w:r>
              <w:t xml:space="preserve">TOTAL CONTRACT VALUE (excl. GST)</w:t>
            </w:r>
          </w:p>
        </w:tc>
        <w:tc>
          <w:tcPr/>
          <w:p>
            <w:pPr>
              <w:pStyle w:val="Compact"/>
              <w:jc w:val="left"/>
            </w:pPr>
            <w:r>
              <w:t xml:space="preserve">$250,250.00</w:t>
            </w:r>
          </w:p>
        </w:tc>
      </w:tr>
      <w:tr>
        <w:tc>
          <w:tcPr>
            <w:gridSpan w:val="4"/>
          </w:tcPr>
          <w:p>
            <w:pPr>
              <w:pStyle w:val="Compact"/>
              <w:jc w:val="left"/>
            </w:pPr>
            <w:r>
              <w:t xml:space="preserve">GST (10%)</w:t>
            </w:r>
          </w:p>
        </w:tc>
        <w:tc>
          <w:tcPr/>
          <w:p>
            <w:pPr>
              <w:pStyle w:val="Compact"/>
              <w:jc w:val="left"/>
            </w:pPr>
            <w:r>
              <w:t xml:space="preserve">$25,025.00</w:t>
            </w:r>
          </w:p>
        </w:tc>
      </w:tr>
      <w:tr>
        <w:tc>
          <w:tcPr>
            <w:gridSpan w:val="4"/>
          </w:tcPr>
          <w:p>
            <w:pPr>
              <w:pStyle w:val="Compact"/>
              <w:jc w:val="left"/>
            </w:pPr>
            <w:r>
              <w:t xml:space="preserve">TOTAL CONTRACT VALUE (incl. GST)</w:t>
            </w:r>
          </w:p>
        </w:tc>
        <w:tc>
          <w:tcPr/>
          <w:p>
            <w:pPr>
              <w:pStyle w:val="Compact"/>
              <w:jc w:val="left"/>
            </w:pPr>
            <w:r>
              <w:t xml:space="preserve">$275,275.00</w:t>
            </w:r>
          </w:p>
        </w:tc>
      </w:tr>
    </w:tbl>
    <w:p>
      <w:pPr>
        <w:pStyle w:val="BodyText"/>
      </w:pPr>
      <w:r>
        <w:t xml:space="preserve">4. Delivery and Performance Location</w:t>
      </w:r>
    </w:p>
    <w:p>
      <w:pPr>
        <w:pStyle w:val="BodyText"/>
      </w:pPr>
      <w:r>
        <w:t xml:space="preserve">All services under this</w:t>
      </w:r>
      <w:r>
        <w:t xml:space="preserve"> </w:t>
      </w:r>
      <w:r>
        <w:t xml:space="preserve">Purchase Order</w:t>
      </w:r>
      <w:r>
        <w:t xml:space="preserve"> </w:t>
      </w:r>
      <w:r>
        <w:t xml:space="preserve">shall be performed at the primary project site located in</w:t>
      </w:r>
      <w:r>
        <w:t xml:space="preserve"> </w:t>
      </w:r>
      <w:r>
        <w:t xml:space="preserve">Australia Melbourne</w:t>
      </w:r>
      <w:r>
        <w:t xml:space="preserve">, specifically within the Eastern Metropolitan Region. The</w:t>
      </w:r>
      <w:r>
        <w:t xml:space="preserve"> </w:t>
      </w:r>
      <w:r>
        <w:t xml:space="preserve">Project Manager</w:t>
      </w:r>
      <w:r>
        <w:t xml:space="preserve"> </w:t>
      </w:r>
      <w:r>
        <w:t xml:space="preserve">shall maintain a dedicated workspace at the Meridian Infrastructure Solutions office at 333 Collins Street, Melbourne VIC 3000. Any travel to regional sites within Victoria for site inspections shall be reimbursed at the standard Australian government travel allowance rates as published by the Department of Finance.</w:t>
      </w:r>
    </w:p>
    <w:p>
      <w:pPr>
        <w:pStyle w:val="BodyText"/>
      </w:pPr>
      <w:r>
        <w:t xml:space="preserve">5. Payment Terms</w:t>
      </w:r>
    </w:p>
    <w:p>
      <w:pPr>
        <w:numPr>
          <w:ilvl w:val="0"/>
          <w:numId w:val="1001"/>
        </w:numPr>
        <w:pStyle w:val="Compact"/>
      </w:pPr>
      <w:r>
        <w:t xml:space="preserve">Payment shall be made on a monthly basis, invoiced in arrears, within thirty (30) days of receipt of a valid tax invoice issued in accordance with the Australian Taxation Office (ATO) requirements.</w:t>
      </w:r>
    </w:p>
    <w:p>
      <w:pPr>
        <w:numPr>
          <w:ilvl w:val="0"/>
          <w:numId w:val="1001"/>
        </w:numPr>
        <w:pStyle w:val="Compact"/>
      </w:pPr>
      <w:r>
        <w:t xml:space="preserve">A mobilisation payment of 10% of the total contract value shall be due within fourteen (14) days of the</w:t>
      </w:r>
      <w:r>
        <w:t xml:space="preserve"> </w:t>
      </w:r>
      <w:r>
        <w:t xml:space="preserve">Project Manager</w:t>
      </w:r>
      <w:r>
        <w:t xml:space="preserve">'s commencement date.</w:t>
      </w:r>
    </w:p>
    <w:p>
      <w:pPr>
        <w:numPr>
          <w:ilvl w:val="0"/>
          <w:numId w:val="1001"/>
        </w:numPr>
        <w:pStyle w:val="Compact"/>
      </w:pPr>
      <w:r>
        <w:t xml:space="preserve">All payments shall be made via electronic funds transfer (EFT) to the supplier's nominated Australian bank account.</w:t>
      </w:r>
    </w:p>
    <w:p>
      <w:pPr>
        <w:numPr>
          <w:ilvl w:val="0"/>
          <w:numId w:val="1001"/>
        </w:numPr>
        <w:pStyle w:val="Compact"/>
      </w:pPr>
      <w:r>
        <w:t xml:space="preserve">Retention of 5% shall be held against each monthly invoice and released upon successful project closeout and acceptance of the final deliverables.</w:t>
      </w:r>
    </w:p>
    <w:p>
      <w:pPr>
        <w:numPr>
          <w:ilvl w:val="0"/>
          <w:numId w:val="1001"/>
        </w:numPr>
        <w:pStyle w:val="Compact"/>
      </w:pPr>
      <w:r>
        <w:t xml:space="preserve">Late payments shall attract interest at the rate prescribed under the Victorian</w:t>
      </w:r>
      <w:r>
        <w:t xml:space="preserve"> </w:t>
      </w:r>
      <w:r>
        <w:rPr>
          <w:iCs/>
          <w:i/>
        </w:rPr>
        <w:t xml:space="preserve">Building and Construction Industry Security of Payment Act 2002</w:t>
      </w:r>
      <w:r>
        <w:t xml:space="preserve">.</w:t>
      </w:r>
    </w:p>
    <w:p>
      <w:pPr>
        <w:pStyle w:val="FirstParagraph"/>
      </w:pPr>
      <w:r>
        <w:t xml:space="preserve">6. Key Terms and Conditions</w:t>
      </w:r>
    </w:p>
    <w:p>
      <w:pPr>
        <w:numPr>
          <w:ilvl w:val="0"/>
          <w:numId w:val="1002"/>
        </w:numPr>
        <w:pStyle w:val="Compact"/>
      </w:pPr>
      <w:r>
        <w:t xml:space="preserve">This</w:t>
      </w:r>
      <w:r>
        <w:t xml:space="preserve"> </w:t>
      </w:r>
      <w:r>
        <w:t xml:space="preserve">Purchase Order</w:t>
      </w:r>
      <w:r>
        <w:t xml:space="preserve"> </w:t>
      </w:r>
      <w:r>
        <w:t xml:space="preserve">is governed by the laws of the State of Victoria, Australia, and the Commonwealth of Australia.</w:t>
      </w:r>
    </w:p>
    <w:p>
      <w:pPr>
        <w:numPr>
          <w:ilvl w:val="0"/>
          <w:numId w:val="1002"/>
        </w:numPr>
        <w:pStyle w:val="Compact"/>
      </w:pPr>
      <w:r>
        <w:t xml:space="preserve">The</w:t>
      </w:r>
      <w:r>
        <w:t xml:space="preserve"> </w:t>
      </w:r>
      <w:r>
        <w:t xml:space="preserve">Project Manager</w:t>
      </w:r>
      <w:r>
        <w:t xml:space="preserve"> </w:t>
      </w:r>
      <w:r>
        <w:t xml:space="preserve">shall hold a minimum of a PMP (Project Management Professional) certification issued by the Project Management Institute (PMI) and a minimum of ten (10) years of experience in infrastructure project delivery within Australia.</w:t>
      </w:r>
    </w:p>
    <w:p>
      <w:pPr>
        <w:numPr>
          <w:ilvl w:val="0"/>
          <w:numId w:val="1002"/>
        </w:numPr>
        <w:pStyle w:val="Compact"/>
      </w:pPr>
      <w:r>
        <w:t xml:space="preserve">The supplier shall maintain professional indemnity insurance of no less than AUD $10,000,000 and public liability insurance of no less than AUD $20,000,000 for the duration of the engagement in</w:t>
      </w:r>
      <w:r>
        <w:t xml:space="preserve"> </w:t>
      </w:r>
      <w:r>
        <w:t xml:space="preserve">Australia Melbourne</w:t>
      </w:r>
      <w:r>
        <w:t xml:space="preserve">.</w:t>
      </w:r>
    </w:p>
    <w:p>
      <w:pPr>
        <w:numPr>
          <w:ilvl w:val="0"/>
          <w:numId w:val="1002"/>
        </w:numPr>
        <w:pStyle w:val="Compact"/>
      </w:pPr>
      <w:r>
        <w:t xml:space="preserve">The</w:t>
      </w:r>
      <w:r>
        <w:t xml:space="preserve"> </w:t>
      </w:r>
      <w:r>
        <w:t xml:space="preserve">Project Manager</w:t>
      </w:r>
      <w:r>
        <w:t xml:space="preserve"> </w:t>
      </w:r>
      <w:r>
        <w:t xml:space="preserve">shall comply with all Australian workplace health and safety (WHS) legislation, including the</w:t>
      </w:r>
      <w:r>
        <w:t xml:space="preserve"> </w:t>
      </w:r>
      <w:r>
        <w:rPr>
          <w:iCs/>
          <w:i/>
        </w:rPr>
        <w:t xml:space="preserve">Occupational Health and Safety Act 2004</w:t>
      </w:r>
      <w:r>
        <w:t xml:space="preserve"> </w:t>
      </w:r>
      <w:r>
        <w:t xml:space="preserve">(Victoria).</w:t>
      </w:r>
    </w:p>
    <w:p>
      <w:pPr>
        <w:numPr>
          <w:ilvl w:val="0"/>
          <w:numId w:val="1002"/>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supplier shall be compensated for all services rendered up to the termination date.</w:t>
      </w:r>
    </w:p>
    <w:p>
      <w:pPr>
        <w:numPr>
          <w:ilvl w:val="0"/>
          <w:numId w:val="1002"/>
        </w:numPr>
        <w:pStyle w:val="Compact"/>
      </w:pPr>
      <w:r>
        <w:t xml:space="preserve">All intellectual property, project documentation, and reports generated by the</w:t>
      </w:r>
      <w:r>
        <w:t xml:space="preserve"> </w:t>
      </w:r>
      <w:r>
        <w:t xml:space="preserve">Project Manager</w:t>
      </w:r>
      <w:r>
        <w:t xml:space="preserve"> </w:t>
      </w:r>
      <w:r>
        <w:t xml:space="preserve">during the course of this engagement shall be the sole property of Meridian Infrastructure Solutions Pty Ltd.</w:t>
      </w:r>
    </w:p>
    <w:p>
      <w:pPr>
        <w:numPr>
          <w:ilvl w:val="0"/>
          <w:numId w:val="1002"/>
        </w:numPr>
        <w:pStyle w:val="Compact"/>
      </w:pPr>
      <w:r>
        <w:t xml:space="preserve">Disputes arising under this</w:t>
      </w:r>
      <w:r>
        <w:t xml:space="preserve"> </w:t>
      </w:r>
      <w:r>
        <w:t xml:space="preserve">Purchase Order</w:t>
      </w:r>
      <w:r>
        <w:t xml:space="preserve"> </w:t>
      </w:r>
      <w:r>
        <w:t xml:space="preserve">shall be resolved through mediation in Melbourne, Victoria, in accordance with the</w:t>
      </w:r>
      <w:r>
        <w:t xml:space="preserve"> </w:t>
      </w:r>
      <w:r>
        <w:rPr>
          <w:iCs/>
          <w:i/>
        </w:rPr>
        <w:t xml:space="preserve">Commercial Arbitration Act 2011</w:t>
      </w:r>
      <w:r>
        <w:t xml:space="preserve"> </w:t>
      </w:r>
      <w:r>
        <w:t xml:space="preserve">(Cth), failing which the parties may seek resolution in the Victorian Supreme Court.</w:t>
      </w:r>
    </w:p>
    <w:p>
      <w:pPr>
        <w:numPr>
          <w:ilvl w:val="0"/>
          <w:numId w:val="1002"/>
        </w:numPr>
        <w:pStyle w:val="Compact"/>
      </w:pPr>
      <w:r>
        <w:t xml:space="preserve">The</w:t>
      </w:r>
      <w:r>
        <w:t xml:space="preserve"> </w:t>
      </w:r>
      <w:r>
        <w:t xml:space="preserve">Project Manager</w:t>
      </w:r>
      <w:r>
        <w:t xml:space="preserve"> </w:t>
      </w:r>
      <w:r>
        <w:t xml:space="preserve">shall provide weekly progress reports and monthly executive summaries to the Purchaser's Board of Directors, all prepared in accordance with Australian reporting standards.</w:t>
      </w:r>
    </w:p>
    <w:p>
      <w:pPr>
        <w:pStyle w:val="FirstParagraph"/>
      </w:pPr>
      <w:r>
        <w:t xml:space="preserve">7. Acceptance and Authorisation</w:t>
      </w:r>
    </w:p>
    <w:p>
      <w:pPr>
        <w:pStyle w:val="BodyText"/>
      </w:pPr>
      <w:r>
        <w:t xml:space="preserve">By signing below, both parties acknowledge and agree to all terms, conditions, and obligations set forth in this</w:t>
      </w:r>
      <w:r>
        <w:t xml:space="preserve"> </w:t>
      </w:r>
      <w:r>
        <w:t xml:space="preserve">Purchase Order</w:t>
      </w:r>
      <w:r>
        <w:t xml:space="preserve"> </w:t>
      </w:r>
      <w:r>
        <w:t xml:space="preserve">for the engagement of a</w:t>
      </w:r>
      <w:r>
        <w:t xml:space="preserve"> </w:t>
      </w:r>
      <w:r>
        <w:t xml:space="preserve">Project Manager</w:t>
      </w:r>
      <w:r>
        <w:t xml:space="preserve"> </w:t>
      </w:r>
      <w:r>
        <w:t xml:space="preserve">in</w:t>
      </w:r>
      <w:r>
        <w:t xml:space="preserve"> </w:t>
      </w:r>
      <w:r>
        <w:t xml:space="preserve">Australia Melbourne</w:t>
      </w:r>
      <w:r>
        <w:t xml:space="preserve">. This document constitutes a binding agreement upon execution by both authorised representatives.</w:t>
      </w:r>
    </w:p>
    <w:p>
      <w:pPr>
        <w:pStyle w:val="BodyText"/>
      </w:pPr>
      <w:r>
        <w:rPr>
          <w:bCs/>
          <w:b/>
        </w:rPr>
        <w:t xml:space="preserve">For and on behalf of Meridian Infrastructure Solutions Pty Ltd (Purchaser)</w:t>
      </w:r>
    </w:p>
    <w:p>
      <w:pPr>
        <w:pStyle w:val="BodyText"/>
      </w:pPr>
      <w:r>
        <w:t xml:space="preserve">Sarah Whitfield</w:t>
      </w:r>
    </w:p>
    <w:p>
      <w:pPr>
        <w:pStyle w:val="BodyText"/>
      </w:pPr>
      <w:r>
        <w:t xml:space="preserve">Head of Procurement</w:t>
      </w:r>
    </w:p>
    <w:p>
      <w:pPr>
        <w:pStyle w:val="BodyText"/>
      </w:pPr>
      <w:r>
        <w:t xml:space="preserve">Date: _______________</w:t>
      </w:r>
    </w:p>
    <w:p>
      <w:pPr>
        <w:pStyle w:val="BodyText"/>
      </w:pPr>
      <w:r>
        <w:rPr>
          <w:bCs/>
          <w:b/>
        </w:rPr>
        <w:t xml:space="preserve">For and on behalf of Apex Project Management Consulting Group (Supplier)</w:t>
      </w:r>
    </w:p>
    <w:p>
      <w:pPr>
        <w:pStyle w:val="BodyText"/>
      </w:pPr>
      <w:r>
        <w:t xml:space="preserve">David Chen</w:t>
      </w:r>
    </w:p>
    <w:p>
      <w:pPr>
        <w:pStyle w:val="BodyText"/>
      </w:pPr>
      <w:r>
        <w:t xml:space="preserve">Managing Director</w:t>
      </w:r>
    </w:p>
    <w:p>
      <w:pPr>
        <w:pStyle w:val="BodyText"/>
      </w:pPr>
      <w:r>
        <w:t xml:space="preserve">Date: _______________</w:t>
      </w:r>
    </w:p>
    <w:p>
      <w:pPr>
        <w:pStyle w:val="BodyText"/>
      </w:pPr>
      <w:r>
        <w:t xml:space="preserve">This Purchase Order (PO-2025-MEL-PM-0047) was prepared and issued in Australia Melbourne, Victoria, Australia.</w:t>
      </w:r>
    </w:p>
    <w:p>
      <w:pPr>
        <w:pStyle w:val="BodyText"/>
      </w:pPr>
      <w:r>
        <w:t xml:space="preserve">Meridian Infrastructure Solutions Pty Ltd | ABN 52 847 391 206 | Level 12, 333 Collins Street, Melbourne VIC 3000</w:t>
      </w:r>
    </w:p>
    <w:p>
      <w:pPr>
        <w:pStyle w:val="BodyText"/>
      </w:pPr>
      <w:r>
        <w:t xml:space="preserve">Document Version 1.0 | Confidential – For authorised parties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 Australia Melbourne</dc:title>
  <dc:creator/>
  <dc:language>en</dc:language>
  <cp:keywords/>
  <dcterms:created xsi:type="dcterms:W3CDTF">2026-10-10T03:43:22Z</dcterms:created>
  <dcterms:modified xsi:type="dcterms:W3CDTF">2026-10-10T03:43:22Z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