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Levant Strategic Consulting Group Ltd.</w:t>
      </w:r>
    </w:p>
    <w:p>
      <w:pPr>
        <w:pStyle w:val="BodyText"/>
      </w:pPr>
      <w:r>
        <w:t xml:space="preserve">12 King George Street, Jerusalem 9100000, Israel</w:t>
      </w:r>
    </w:p>
    <w:p>
      <w:pPr>
        <w:pStyle w:val="BodyText"/>
      </w:pPr>
      <w:r>
        <w:t xml:space="preserve">VAT: 51-804-221-97 | Tel: +972-2-625-4410</w:t>
      </w:r>
    </w:p>
    <w:bookmarkEnd w:id="20"/>
    <w:p>
      <w:pPr>
        <w:pStyle w:val="BodyText"/>
      </w:pPr>
      <w:r>
        <w:rPr>
          <w:bCs/>
          <w:b/>
        </w:rPr>
        <w:t xml:space="preserve">PO Number:</w:t>
      </w:r>
      <w:r>
        <w:t xml:space="preserve"> </w:t>
      </w:r>
      <w:r>
        <w:t xml:space="preserve">PO-IL-JER-2025-0487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Levant Strategic Consulting Group Ltd.</w:t>
      </w:r>
    </w:p>
    <w:p>
      <w:pPr>
        <w:pStyle w:val="BodyText"/>
      </w:pPr>
      <w:r>
        <w:rPr>
          <w:bCs/>
          <w:b/>
        </w:rPr>
        <w:t xml:space="preserve">Address:</w:t>
      </w:r>
      <w:r>
        <w:t xml:space="preserve"> </w:t>
      </w:r>
      <w:r>
        <w:t xml:space="preserve">12 King George Street, Jerusalem 9100000, Israel</w:t>
      </w:r>
    </w:p>
    <w:p>
      <w:pPr>
        <w:pStyle w:val="BodyText"/>
      </w:pPr>
      <w:r>
        <w:rPr>
          <w:bCs/>
          <w:b/>
        </w:rPr>
        <w:t xml:space="preserve">Contact:</w:t>
      </w:r>
      <w:r>
        <w:t xml:space="preserve"> </w:t>
      </w:r>
      <w:r>
        <w:t xml:space="preserve">Mr. David Ben-Ari, Chief Operating Officer</w:t>
      </w:r>
    </w:p>
    <w:p>
      <w:pPr>
        <w:pStyle w:val="BodyText"/>
      </w:pPr>
      <w:r>
        <w:rPr>
          <w:bCs/>
          <w:b/>
        </w:rPr>
        <w:t xml:space="preserve">Email:</w:t>
      </w:r>
      <w:r>
        <w:t xml:space="preserve"> </w:t>
      </w:r>
      <w:r>
        <w:t xml:space="preserve">d.benari@levantstrategic.co.il</w:t>
      </w:r>
    </w:p>
    <w:p>
      <w:pPr>
        <w:pStyle w:val="BodyText"/>
      </w:pPr>
      <w:r>
        <w:rPr>
          <w:bCs/>
          <w:b/>
        </w:rPr>
        <w:t xml:space="preserve">Phone:</w:t>
      </w:r>
      <w:r>
        <w:t xml:space="preserve"> </w:t>
      </w:r>
      <w:r>
        <w:t xml:space="preserve">+972-2-625-4410</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Apex Project Management Solutions Ltd.</w:t>
      </w:r>
    </w:p>
    <w:p>
      <w:pPr>
        <w:pStyle w:val="BodyText"/>
      </w:pPr>
      <w:r>
        <w:rPr>
          <w:bCs/>
          <w:b/>
        </w:rPr>
        <w:t xml:space="preserve">Address:</w:t>
      </w:r>
      <w:r>
        <w:t xml:space="preserve"> </w:t>
      </w:r>
      <w:r>
        <w:t xml:space="preserve">45 Herzl Boulevard, Jerusalem 9100000, Israel</w:t>
      </w:r>
    </w:p>
    <w:p>
      <w:pPr>
        <w:pStyle w:val="BodyText"/>
      </w:pPr>
      <w:r>
        <w:rPr>
          <w:bCs/>
          <w:b/>
        </w:rPr>
        <w:t xml:space="preserve">Contact:</w:t>
      </w:r>
      <w:r>
        <w:t xml:space="preserve"> </w:t>
      </w:r>
      <w:r>
        <w:t xml:space="preserve">Ms. Rachel Goldstein, Director of Operations</w:t>
      </w:r>
    </w:p>
    <w:p>
      <w:pPr>
        <w:pStyle w:val="BodyText"/>
      </w:pPr>
      <w:r>
        <w:rPr>
          <w:bCs/>
          <w:b/>
        </w:rPr>
        <w:t xml:space="preserve">Email:</w:t>
      </w:r>
      <w:r>
        <w:t xml:space="preserve"> </w:t>
      </w:r>
      <w:r>
        <w:t xml:space="preserve">r.goldstein@apexpm.co.il</w:t>
      </w:r>
    </w:p>
    <w:p>
      <w:pPr>
        <w:pStyle w:val="BodyText"/>
      </w:pPr>
      <w:r>
        <w:rPr>
          <w:bCs/>
          <w:b/>
        </w:rPr>
        <w:t xml:space="preserve">Phone:</w:t>
      </w:r>
      <w:r>
        <w:t xml:space="preserve"> </w:t>
      </w:r>
      <w:r>
        <w:t xml:space="preserve">+972-2-555-7823</w:t>
      </w:r>
    </w:p>
    <w:bookmarkEnd w:id="22"/>
    <w:p>
      <w:pPr>
        <w:pStyle w:val="BodyText"/>
      </w:pPr>
      <w:r>
        <w:t xml:space="preserve">DESCRIPTION OF SERVICES – PROJECT MANAGER ENGAGEMENT</w:t>
      </w:r>
    </w:p>
    <w:p>
      <w:pPr>
        <w:pStyle w:val="BodyText"/>
      </w:pPr>
      <w:r>
        <w:t xml:space="preserve">This</w:t>
      </w:r>
      <w:r>
        <w:t xml:space="preserve"> </w:t>
      </w:r>
      <w:r>
        <w:t xml:space="preserve">Purchase Order</w:t>
      </w:r>
      <w:r>
        <w:t xml:space="preserve"> </w:t>
      </w:r>
      <w:r>
        <w:t xml:space="preserve">is issued by Levant Strategic Consulting Group Ltd. to formally authorize the procurement of professional</w:t>
      </w:r>
      <w:r>
        <w:t xml:space="preserve"> </w:t>
      </w:r>
      <w:r>
        <w:t xml:space="preserve">Project Manager</w:t>
      </w:r>
      <w:r>
        <w:t xml:space="preserve"> </w:t>
      </w:r>
      <w:r>
        <w:t xml:space="preserve">services to be rendered in</w:t>
      </w:r>
      <w:r>
        <w:t xml:space="preserve"> </w:t>
      </w:r>
      <w:r>
        <w:t xml:space="preserve">Israel Jerusalem</w:t>
      </w:r>
      <w:r>
        <w:t xml:space="preserve">. The engagement pertains to the full-scope management, coordination, and delivery oversight of the "Jerusalem Infrastructure Modernization Initiative" (JIMI), a multi-phase capital project involving the renovation and digital integration of three municipal facilities located in the central district of Jerusalem. The</w:t>
      </w:r>
      <w:r>
        <w:t xml:space="preserve"> </w:t>
      </w:r>
      <w:r>
        <w:t xml:space="preserve">Project Manager</w:t>
      </w:r>
      <w:r>
        <w:t xml:space="preserve"> </w:t>
      </w:r>
      <w:r>
        <w:t xml:space="preserve">shall be responsible for end-to-end project governance, stakeholder communication, budget control, risk mitigation, and timeline adherence in full compliance with Israeli labor regulations and municipal procurement standards applicable in</w:t>
      </w:r>
      <w:r>
        <w:t xml:space="preserve"> </w:t>
      </w:r>
      <w:r>
        <w:t xml:space="preserve">Israel Jerusalem</w:t>
      </w:r>
      <w:r>
        <w:t xml:space="preserve">.</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Quantity</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Senior</w:t>
            </w:r>
            <w:r>
              <w:t xml:space="preserve"> </w:t>
            </w:r>
            <w:r>
              <w:rPr>
                <w:bCs/>
                <w:b/>
              </w:rPr>
              <w:t xml:space="preserve">Project Manager</w:t>
            </w:r>
            <w:r>
              <w:t xml:space="preserve"> </w:t>
            </w:r>
            <w:r>
              <w:t xml:space="preserve">– Full-time engagement for JIMI Phase I (Planning &amp; Design Oversight), based in Jerusalem, Israel</w:t>
            </w:r>
          </w:p>
        </w:tc>
        <w:tc>
          <w:tcPr/>
          <w:p>
            <w:pPr>
              <w:pStyle w:val="Compact"/>
              <w:jc w:val="left"/>
            </w:pPr>
            <w:r>
              <w:t xml:space="preserve">3 months</w:t>
            </w:r>
          </w:p>
        </w:tc>
        <w:tc>
          <w:tcPr/>
          <w:p>
            <w:pPr>
              <w:pStyle w:val="Compact"/>
              <w:jc w:val="left"/>
            </w:pPr>
            <w:r>
              <w:t xml:space="preserve">18,500</w:t>
            </w:r>
          </w:p>
        </w:tc>
        <w:tc>
          <w:tcPr/>
          <w:p>
            <w:pPr>
              <w:pStyle w:val="Compact"/>
              <w:jc w:val="left"/>
            </w:pPr>
            <w:r>
              <w:t xml:space="preserve">3</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Senior</w:t>
            </w:r>
            <w:r>
              <w:t xml:space="preserve"> </w:t>
            </w:r>
            <w:r>
              <w:rPr>
                <w:bCs/>
                <w:b/>
              </w:rPr>
              <w:t xml:space="preserve">Project Manager</w:t>
            </w:r>
            <w:r>
              <w:t xml:space="preserve"> </w:t>
            </w:r>
            <w:r>
              <w:t xml:space="preserve">– Full-time engagement for JIMI Phase II (Construction &amp; Execution Supervision), on-site in Israel Jerusalem</w:t>
            </w:r>
          </w:p>
        </w:tc>
        <w:tc>
          <w:tcPr/>
          <w:p>
            <w:pPr>
              <w:pStyle w:val="Compact"/>
              <w:jc w:val="left"/>
            </w:pPr>
            <w:r>
              <w:t xml:space="preserve">6 months</w:t>
            </w:r>
          </w:p>
        </w:tc>
        <w:tc>
          <w:tcPr/>
          <w:p>
            <w:pPr>
              <w:pStyle w:val="Compact"/>
              <w:jc w:val="left"/>
            </w:pPr>
            <w:r>
              <w:t xml:space="preserve">19,200</w:t>
            </w:r>
          </w:p>
        </w:tc>
        <w:tc>
          <w:tcPr/>
          <w:p>
            <w:pPr>
              <w:pStyle w:val="Compact"/>
              <w:jc w:val="left"/>
            </w:pPr>
            <w:r>
              <w:t xml:space="preserve">6</w:t>
            </w:r>
          </w:p>
        </w:tc>
        <w:tc>
          <w:tcPr/>
          <w:p>
            <w:pPr>
              <w:pStyle w:val="Compact"/>
              <w:jc w:val="left"/>
            </w:pPr>
            <w:r>
              <w:t xml:space="preserve">115,200.00</w:t>
            </w:r>
          </w:p>
        </w:tc>
      </w:tr>
      <w:tr>
        <w:tc>
          <w:tcPr/>
          <w:p>
            <w:pPr>
              <w:pStyle w:val="Compact"/>
              <w:jc w:val="left"/>
            </w:pPr>
            <w:r>
              <w:t xml:space="preserve">3</w:t>
            </w:r>
          </w:p>
        </w:tc>
        <w:tc>
          <w:tcPr/>
          <w:p>
            <w:pPr>
              <w:pStyle w:val="Compact"/>
              <w:jc w:val="left"/>
            </w:pPr>
            <w:r>
              <w:t xml:space="preserve">Senior</w:t>
            </w:r>
            <w:r>
              <w:t xml:space="preserve"> </w:t>
            </w:r>
            <w:r>
              <w:rPr>
                <w:bCs/>
                <w:b/>
              </w:rPr>
              <w:t xml:space="preserve">Project Manager</w:t>
            </w:r>
            <w:r>
              <w:t xml:space="preserve"> </w:t>
            </w:r>
            <w:r>
              <w:t xml:space="preserve">– Full-time engagement for JIMI Phase III (Commissioning, Handover &amp; Closeout), Jerusalem, Israel</w:t>
            </w:r>
          </w:p>
        </w:tc>
        <w:tc>
          <w:tcPr/>
          <w:p>
            <w:pPr>
              <w:pStyle w:val="Compact"/>
              <w:jc w:val="left"/>
            </w:pPr>
            <w:r>
              <w:t xml:space="preserve">2 months</w:t>
            </w:r>
          </w:p>
        </w:tc>
        <w:tc>
          <w:tcPr/>
          <w:p>
            <w:pPr>
              <w:pStyle w:val="Compact"/>
              <w:jc w:val="left"/>
            </w:pPr>
            <w:r>
              <w:t xml:space="preserve">19,800</w:t>
            </w:r>
          </w:p>
        </w:tc>
        <w:tc>
          <w:tcPr/>
          <w:p>
            <w:pPr>
              <w:pStyle w:val="Compact"/>
              <w:jc w:val="left"/>
            </w:pPr>
            <w:r>
              <w:t xml:space="preserve">2</w:t>
            </w:r>
          </w:p>
        </w:tc>
        <w:tc>
          <w:tcPr/>
          <w:p>
            <w:pPr>
              <w:pStyle w:val="Compact"/>
              <w:jc w:val="left"/>
            </w:pPr>
            <w:r>
              <w:t xml:space="preserve">39,600.00</w:t>
            </w:r>
          </w:p>
        </w:tc>
      </w:tr>
      <w:tr>
        <w:tc>
          <w:tcPr/>
          <w:p>
            <w:pPr>
              <w:pStyle w:val="Compact"/>
              <w:jc w:val="left"/>
            </w:pPr>
            <w:r>
              <w:t xml:space="preserve">4</w:t>
            </w:r>
          </w:p>
        </w:tc>
        <w:tc>
          <w:tcPr/>
          <w:p>
            <w:pPr>
              <w:pStyle w:val="Compact"/>
              <w:jc w:val="left"/>
            </w:pPr>
            <w:r>
              <w:t xml:space="preserve">Project Risk Assessment &amp; Contingency Planning (one-time deliverable, conducted in Israel Jerusalem)</w:t>
            </w:r>
          </w:p>
        </w:tc>
        <w:tc>
          <w:tcPr/>
          <w:p>
            <w:pPr>
              <w:pStyle w:val="Compact"/>
              <w:jc w:val="left"/>
            </w:pPr>
            <w:r>
              <w:t xml:space="preserve">N/A</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Stakeholder Reporting &amp; Municipal Compliance Documentation (monthly, Jerusalem municipal offices)</w:t>
            </w:r>
          </w:p>
        </w:tc>
        <w:tc>
          <w:tcPr/>
          <w:p>
            <w:pPr>
              <w:pStyle w:val="Compact"/>
              <w:jc w:val="left"/>
            </w:pPr>
            <w:r>
              <w:t xml:space="preserve">11 months</w:t>
            </w:r>
          </w:p>
        </w:tc>
        <w:tc>
          <w:tcPr/>
          <w:p>
            <w:pPr>
              <w:pStyle w:val="Compact"/>
              <w:jc w:val="left"/>
            </w:pPr>
            <w:r>
              <w:t xml:space="preserve">3,500</w:t>
            </w:r>
          </w:p>
        </w:tc>
        <w:tc>
          <w:tcPr/>
          <w:p>
            <w:pPr>
              <w:pStyle w:val="Compact"/>
              <w:jc w:val="left"/>
            </w:pPr>
            <w:r>
              <w:t xml:space="preserve">11</w:t>
            </w:r>
          </w:p>
        </w:tc>
        <w:tc>
          <w:tcPr/>
          <w:p>
            <w:pPr>
              <w:pStyle w:val="Compact"/>
              <w:jc w:val="left"/>
            </w:pPr>
            <w:r>
              <w:t xml:space="preserve">38,500.00</w:t>
            </w:r>
          </w:p>
        </w:tc>
      </w:tr>
      <w:tr>
        <w:tc>
          <w:tcPr/>
          <w:p>
            <w:pPr>
              <w:pStyle w:val="Compact"/>
              <w:jc w:val="left"/>
            </w:pPr>
            <w:r>
              <w:t xml:space="preserve">6</w:t>
            </w:r>
          </w:p>
        </w:tc>
        <w:tc>
          <w:tcPr/>
          <w:p>
            <w:pPr>
              <w:pStyle w:val="Compact"/>
              <w:jc w:val="left"/>
            </w:pPr>
            <w:r>
              <w:t xml:space="preserve">Travel &amp; Local Transportation within Israel Jerusalem (per diem allowance for on-site supervision)</w:t>
            </w:r>
          </w:p>
        </w:tc>
        <w:tc>
          <w:tcPr/>
          <w:p>
            <w:pPr>
              <w:pStyle w:val="Compact"/>
              <w:jc w:val="left"/>
            </w:pPr>
            <w:r>
              <w:t xml:space="preserve">11 months</w:t>
            </w:r>
          </w:p>
        </w:tc>
        <w:tc>
          <w:tcPr/>
          <w:p>
            <w:pPr>
              <w:pStyle w:val="Compact"/>
              <w:jc w:val="left"/>
            </w:pPr>
            <w:r>
              <w:t xml:space="preserve">850</w:t>
            </w:r>
          </w:p>
        </w:tc>
        <w:tc>
          <w:tcPr/>
          <w:p>
            <w:pPr>
              <w:pStyle w:val="Compact"/>
              <w:jc w:val="left"/>
            </w:pPr>
            <w:r>
              <w:t xml:space="preserve">11</w:t>
            </w:r>
          </w:p>
        </w:tc>
        <w:tc>
          <w:tcPr/>
          <w:p>
            <w:pPr>
              <w:pStyle w:val="Compact"/>
              <w:jc w:val="left"/>
            </w:pPr>
            <w:r>
              <w:t xml:space="preserve">9,350.00</w:t>
            </w:r>
          </w:p>
        </w:tc>
      </w:tr>
      <w:tr>
        <w:tc>
          <w:tcPr>
            <w:gridSpan w:val="5"/>
          </w:tcPr>
          <w:p>
            <w:pPr>
              <w:pStyle w:val="Compact"/>
              <w:jc w:val="right"/>
            </w:pPr>
            <w:r>
              <w:t xml:space="preserve">Subtotal (excl. VAT):</w:t>
            </w:r>
          </w:p>
        </w:tc>
        <w:tc>
          <w:tcPr/>
          <w:p>
            <w:pPr>
              <w:pStyle w:val="Compact"/>
              <w:jc w:val="left"/>
            </w:pPr>
            <w:r>
              <w:t xml:space="preserve">270,150.00</w:t>
            </w:r>
          </w:p>
        </w:tc>
      </w:tr>
      <w:tr>
        <w:tc>
          <w:tcPr>
            <w:gridSpan w:val="5"/>
          </w:tcPr>
          <w:p>
            <w:pPr>
              <w:pStyle w:val="Compact"/>
              <w:jc w:val="right"/>
            </w:pPr>
            <w:r>
              <w:t xml:space="preserve">VAT (18% – Israel):</w:t>
            </w:r>
          </w:p>
        </w:tc>
        <w:tc>
          <w:tcPr/>
          <w:p>
            <w:pPr>
              <w:pStyle w:val="Compact"/>
              <w:jc w:val="left"/>
            </w:pPr>
            <w:r>
              <w:t xml:space="preserve">48,627.00</w:t>
            </w:r>
          </w:p>
        </w:tc>
      </w:tr>
      <w:tr>
        <w:tc>
          <w:tcPr>
            <w:gridSpan w:val="5"/>
          </w:tcPr>
          <w:p>
            <w:pPr>
              <w:pStyle w:val="Compact"/>
              <w:jc w:val="right"/>
            </w:pPr>
            <w:r>
              <w:t xml:space="preserve">TOTAL AMOUNT DUE (ILS):</w:t>
            </w:r>
          </w:p>
        </w:tc>
        <w:tc>
          <w:tcPr/>
          <w:p>
            <w:pPr>
              <w:pStyle w:val="Compact"/>
              <w:jc w:val="left"/>
            </w:pPr>
            <w:r>
              <w:t xml:space="preserve">318,777.00</w:t>
            </w:r>
          </w:p>
        </w:tc>
      </w:tr>
    </w:tbl>
    <w:p>
      <w:pPr>
        <w:pStyle w:val="BodyText"/>
      </w:pPr>
      <w:r>
        <w:t xml:space="preserve">TERMS AND CONDITIONS</w:t>
      </w:r>
    </w:p>
    <w:p>
      <w:pPr>
        <w:pStyle w:val="BodyText"/>
      </w:pPr>
      <w:r>
        <w:rPr>
          <w:bCs/>
          <w:b/>
        </w:rPr>
        <w:t xml:space="preserve">1. Scope of Work:</w:t>
      </w:r>
      <w:r>
        <w:t xml:space="preserve"> </w:t>
      </w: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shall perform all duties in accordance with the Project Management Body of Knowledge (PMBOK) standards and the specific requirements outlined in the attached Statement of Work (SOW-IL-JER-2025-0487). All project activities shall be physically conducted in</w:t>
      </w:r>
      <w:r>
        <w:t xml:space="preserve"> </w:t>
      </w:r>
      <w:r>
        <w:t xml:space="preserve">Israel Jerusalem</w:t>
      </w:r>
      <w:r>
        <w:t xml:space="preserve">, with the primary office located at 12 King George Street, Jerusalem.</w:t>
      </w:r>
    </w:p>
    <w:p>
      <w:pPr>
        <w:pStyle w:val="BodyText"/>
      </w:pPr>
      <w:r>
        <w:rPr>
          <w:bCs/>
          <w:b/>
        </w:rPr>
        <w:t xml:space="preserve">2. Commencement and Duration:</w:t>
      </w:r>
      <w:r>
        <w:t xml:space="preserve"> </w:t>
      </w:r>
      <w:r>
        <w:t xml:space="preserve">Services shall commence on 1 July 2025 and are expected to conclude by 30 May 2026, subject to milestone approvals by the Jerusalem Municipal Authority. Any extension beyond the stated period requires a written amendment to this</w:t>
      </w:r>
      <w:r>
        <w:t xml:space="preserve"> </w:t>
      </w:r>
      <w:r>
        <w:t xml:space="preserve">Purchase Order</w:t>
      </w:r>
      <w:r>
        <w:t xml:space="preserve"> </w:t>
      </w:r>
      <w:r>
        <w:t xml:space="preserve">signed by both parties.</w:t>
      </w:r>
    </w:p>
    <w:p>
      <w:pPr>
        <w:pStyle w:val="BodyText"/>
      </w:pPr>
      <w:r>
        <w:rPr>
          <w:bCs/>
          <w:b/>
        </w:rPr>
        <w:t xml:space="preserve">3. Payment Schedule:</w:t>
      </w:r>
      <w:r>
        <w:t xml:space="preserve"> </w:t>
      </w:r>
      <w:r>
        <w:t xml:space="preserve">Invoices shall be submitted monthly in arrears. Payment shall be made via bank transfer to the vendor's designated account within thirty (30) calendar days of invoice receipt. All amounts are denominated in Israeli New Shekels (ILS) and are subject to the applicable 18% Value Added Tax (VAT) as mandated by Israeli tax law.</w:t>
      </w:r>
    </w:p>
    <w:p>
      <w:pPr>
        <w:pStyle w:val="BodyText"/>
      </w:pPr>
      <w:r>
        <w:rPr>
          <w:bCs/>
          <w:b/>
        </w:rPr>
        <w:t xml:space="preserve">4. Performance Standards:</w:t>
      </w:r>
      <w:r>
        <w:t xml:space="preserve"> </w:t>
      </w:r>
      <w:r>
        <w:t xml:space="preserve">The</w:t>
      </w:r>
      <w:r>
        <w:t xml:space="preserve"> </w:t>
      </w:r>
      <w:r>
        <w:t xml:space="preserve">Project Manager</w:t>
      </w:r>
      <w:r>
        <w:t xml:space="preserve"> </w:t>
      </w:r>
      <w:r>
        <w:t xml:space="preserve">shall maintain a minimum 95% milestone completion rate per quarter. Failure to meet performance benchmarks for two consecutive quarters entitles the purchasing entity to terminate this</w:t>
      </w:r>
      <w:r>
        <w:t xml:space="preserve"> </w:t>
      </w:r>
      <w:r>
        <w:t xml:space="preserve">Purchase Order</w:t>
      </w:r>
      <w:r>
        <w:t xml:space="preserve"> </w:t>
      </w:r>
      <w:r>
        <w:t xml:space="preserve">with thirty (30) days' written notice.</w:t>
      </w:r>
    </w:p>
    <w:p>
      <w:pPr>
        <w:pStyle w:val="BodyText"/>
      </w:pPr>
      <w:r>
        <w:rPr>
          <w:bCs/>
          <w:b/>
        </w:rPr>
        <w:t xml:space="preserve">5. Compliance and Jurisdiction:</w:t>
      </w:r>
      <w:r>
        <w:t xml:space="preserve"> </w:t>
      </w:r>
      <w:r>
        <w:t xml:space="preserve">This</w:t>
      </w:r>
      <w:r>
        <w:t xml:space="preserve"> </w:t>
      </w:r>
      <w:r>
        <w:t xml:space="preserve">Purchase Order</w:t>
      </w:r>
      <w:r>
        <w:t xml:space="preserve"> </w:t>
      </w:r>
      <w:r>
        <w:t xml:space="preserve">and all services rendered hereunder shall be governed by and construed in accordance with the laws of the State of Israel. Any disputes arising from this engagement shall be subject to the exclusive jurisdiction of the competent courts in</w:t>
      </w:r>
      <w:r>
        <w:t xml:space="preserve"> </w:t>
      </w:r>
      <w:r>
        <w:t xml:space="preserve">Israel Jerusalem</w:t>
      </w:r>
      <w:r>
        <w:t xml:space="preserve">. The vendor warrants full compliance with the Israeli Labor Law, the Social Insurance Law, and all municipal regulations applicable to project management services in Jerusalem.</w:t>
      </w:r>
    </w:p>
    <w:p>
      <w:pPr>
        <w:pStyle w:val="BodyText"/>
      </w:pPr>
      <w:r>
        <w:rPr>
          <w:bCs/>
          <w:b/>
        </w:rPr>
        <w:t xml:space="preserve">6. Confidentiality:</w:t>
      </w:r>
      <w:r>
        <w:t xml:space="preserve"> </w:t>
      </w:r>
      <w:r>
        <w:t xml:space="preserve">Both parties agree to maintain strict confidentiality regarding all project data, financial records, and proprietary information exchanged in connection with this</w:t>
      </w:r>
      <w:r>
        <w:t xml:space="preserve"> </w:t>
      </w:r>
      <w:r>
        <w:t xml:space="preserve">Purchase Order</w:t>
      </w:r>
      <w:r>
        <w:t xml:space="preserve">. This obligation shall survive the termination of the engagement for a period of five (5) years.</w:t>
      </w:r>
    </w:p>
    <w:p>
      <w:pPr>
        <w:pStyle w:val="BodyText"/>
      </w:pPr>
      <w:r>
        <w:rPr>
          <w:bCs/>
          <w:b/>
        </w:rPr>
        <w:t xml:space="preserve">7. Insurance and Liability:</w:t>
      </w:r>
      <w:r>
        <w:t xml:space="preserve"> </w:t>
      </w:r>
      <w:r>
        <w:t xml:space="preserve">The vendor shall maintain professional indemnity insurance with a minimum coverage of ILS 2,000,000 and public liability insurance of ILS 1,000,000 for the entire duration of the</w:t>
      </w:r>
      <w:r>
        <w:t xml:space="preserve"> </w:t>
      </w:r>
      <w:r>
        <w:t xml:space="preserve">Project Manager</w:t>
      </w:r>
      <w:r>
        <w:t xml:space="preserve">'s engagement in</w:t>
      </w:r>
      <w:r>
        <w:t xml:space="preserve"> </w:t>
      </w:r>
      <w:r>
        <w:t xml:space="preserve">Israel Jerusalem</w:t>
      </w:r>
      <w:r>
        <w:t xml:space="preserve">.</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government-mandated closures, or civil unrest affecting the Jerusalem region, provided that the affected party notifies the other in writing within forty-eight (48) hours.</w:t>
      </w:r>
    </w:p>
    <w:p>
      <w:pPr>
        <w:pStyle w:val="BodyText"/>
      </w:pPr>
      <w:r>
        <w:t xml:space="preserve">AUTHORIZATION AND ACCEPTANCE</w:t>
      </w:r>
    </w:p>
    <w:p>
      <w:pPr>
        <w:pStyle w:val="BodyText"/>
      </w:pPr>
      <w:r>
        <w:rPr>
          <w:bCs/>
          <w:b/>
        </w:rPr>
        <w:t xml:space="preserve">For and on behalf of the Purchasing Entity:</w:t>
      </w:r>
    </w:p>
    <w:p>
      <w:pPr>
        <w:pStyle w:val="BodyText"/>
      </w:pPr>
      <w:r>
        <w:t xml:space="preserve">Levant Strategic Consulting Group Ltd.</w:t>
      </w:r>
    </w:p>
    <w:p>
      <w:pPr>
        <w:pStyle w:val="BodyText"/>
      </w:pPr>
      <w:r>
        <w:rPr>
          <w:bCs/>
          <w:b/>
        </w:rPr>
        <w:t xml:space="preserve">Name:</w:t>
      </w:r>
      <w:r>
        <w:t xml:space="preserve"> </w:t>
      </w:r>
      <w:r>
        <w:t xml:space="preserve">David Ben-Ari</w:t>
      </w:r>
    </w:p>
    <w:p>
      <w:pPr>
        <w:pStyle w:val="BodyText"/>
      </w:pPr>
      <w:r>
        <w:rPr>
          <w:bCs/>
          <w:b/>
        </w:rPr>
        <w:t xml:space="preserve">Title:</w:t>
      </w:r>
      <w:r>
        <w:t xml:space="preserve"> </w:t>
      </w:r>
      <w:r>
        <w:t xml:space="preserve">Chief Operating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and on behalf of the Service Provider:</w:t>
      </w:r>
    </w:p>
    <w:p>
      <w:pPr>
        <w:pStyle w:val="BodyText"/>
      </w:pPr>
      <w:r>
        <w:t xml:space="preserve">Apex Project Management Solutions Ltd.</w:t>
      </w:r>
    </w:p>
    <w:p>
      <w:pPr>
        <w:pStyle w:val="BodyText"/>
      </w:pPr>
      <w:r>
        <w:rPr>
          <w:bCs/>
          <w:b/>
        </w:rPr>
        <w:t xml:space="preserve">Name:</w:t>
      </w:r>
      <w:r>
        <w:t xml:space="preserve"> </w:t>
      </w:r>
      <w:r>
        <w:t xml:space="preserve">Rachel Goldstein</w:t>
      </w:r>
    </w:p>
    <w:p>
      <w:pPr>
        <w:pStyle w:val="BodyText"/>
      </w:pPr>
      <w:r>
        <w:rPr>
          <w:bCs/>
          <w:b/>
        </w:rPr>
        <w:t xml:space="preserve">Title:</w:t>
      </w:r>
      <w:r>
        <w:t xml:space="preserve"> </w:t>
      </w:r>
      <w:r>
        <w:t xml:space="preserve">Director of Operations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(PO-IL-JER-2025-0487) constitutes a binding procurement document for</w:t>
      </w:r>
      <w:r>
        <w:t xml:space="preserve"> </w:t>
      </w:r>
      <w:r>
        <w:t xml:space="preserve">Project Manager</w:t>
      </w:r>
      <w:r>
        <w:t xml:space="preserve"> </w:t>
      </w:r>
      <w:r>
        <w:t xml:space="preserve">services to be delivered in</w:t>
      </w:r>
      <w:r>
        <w:t xml:space="preserve"> </w:t>
      </w:r>
      <w:r>
        <w:t xml:space="preserve">Israel Jerusalem</w:t>
      </w:r>
      <w:r>
        <w:t xml:space="preserve">. It is issued in accordance with the internal procurement policies of Levant Strategic Consulting Group Ltd. and applicable Israeli commercial law. This document is valid only when signed and stamped by both authorized representatives. Uncontrolled when printed.</w:t>
      </w:r>
    </w:p>
    <w:p>
      <w:pPr>
        <w:pStyle w:val="BodyText"/>
      </w:pPr>
      <w:r>
        <w:t xml:space="preserve">Document Ref: PO-IL-JER-2025-0487 | Version 1.0 | Issued: 14 June 2025 |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Israel Jerusalem</dc:title>
  <dc:creator/>
  <dc:language>en</dc:language>
  <cp:keywords/>
  <dcterms:created xsi:type="dcterms:W3CDTF">2026-10-10T01:17:08Z</dcterms:created>
  <dcterms:modified xsi:type="dcterms:W3CDTF">2026-10-10T01:17:08Z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