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Rome,</w:t>
      </w:r>
      <w:r>
        <w:t xml:space="preserve"> </w:t>
      </w:r>
      <w:r>
        <w:t xml:space="preserve">Italy</w:t>
      </w:r>
    </w:p>
    <w:bookmarkStart w:id="20" w:name="purchase-order"/>
    <w:p>
      <w:pPr>
        <w:pStyle w:val="Heading1"/>
      </w:pPr>
      <w:r>
        <w:t xml:space="preserve">PURCHASE ORDER</w:t>
      </w:r>
    </w:p>
    <w:p>
      <w:pPr>
        <w:pStyle w:val="FirstParagraph"/>
      </w:pPr>
      <w:r>
        <w:t xml:space="preserve">Purchase Order No. PO-IT-ROME-2025-0472 | Project Manager Professional Services Engagement</w:t>
      </w:r>
    </w:p>
    <w:p>
      <w:pPr>
        <w:pStyle w:val="BodyText"/>
      </w:pPr>
      <w:r>
        <w:t xml:space="preserve">Date of Issue: 14 June 2025  |  Valid Until: 14 July 2025  |  Currency: EUR (€)</w:t>
      </w:r>
    </w:p>
    <w:bookmarkEnd w:id="20"/>
    <w:bookmarkStart w:id="21" w:name="buyer-issuing-party"/>
    <w:p>
      <w:pPr>
        <w:pStyle w:val="Heading3"/>
      </w:pPr>
      <w:r>
        <w:t xml:space="preserve">BUYER (Issuing Party)</w:t>
      </w:r>
    </w:p>
    <w:p>
      <w:pPr>
        <w:pStyle w:val="FirstParagraph"/>
      </w:pPr>
      <w:r>
        <w:rPr>
          <w:bCs/>
          <w:b/>
        </w:rPr>
        <w:t xml:space="preserve">TechBridge Solutions S.r.l.</w:t>
      </w:r>
      <w:r>
        <w:br/>
      </w:r>
      <w:r>
        <w:t xml:space="preserve">Via del Corso 152</w:t>
      </w:r>
      <w:r>
        <w:br/>
      </w:r>
      <w:r>
        <w:t xml:space="preserve">00186 Rome, Italy</w:t>
      </w:r>
      <w:r>
        <w:br/>
      </w:r>
      <w:r>
        <w:t xml:space="preserve">VAT Code: IT01234567890</w:t>
      </w:r>
      <w:r>
        <w:br/>
      </w:r>
      <w:r>
        <w:t xml:space="preserve">Chamber of Commerce: RM-1234567</w:t>
      </w:r>
      <w:r>
        <w:br/>
      </w:r>
      <w:r>
        <w:t xml:space="preserve">Contact: procurement@techbridge-rome.it</w:t>
      </w:r>
      <w:r>
        <w:br/>
      </w:r>
      <w:r>
        <w:t xml:space="preserve">Tel: +39 06 4567 8901</w:t>
      </w:r>
    </w:p>
    <w:bookmarkEnd w:id="21"/>
    <w:bookmarkStart w:id="22" w:name="seller-service-provider"/>
    <w:p>
      <w:pPr>
        <w:pStyle w:val="Heading3"/>
      </w:pPr>
      <w:r>
        <w:t xml:space="preserve">SELLER (Service Provider)</w:t>
      </w:r>
    </w:p>
    <w:p>
      <w:pPr>
        <w:pStyle w:val="FirstParagraph"/>
      </w:pPr>
      <w:r>
        <w:rPr>
          <w:bCs/>
          <w:b/>
        </w:rPr>
        <w:t xml:space="preserve">Marco De Santis – Project Manager Consultant</w:t>
      </w:r>
      <w:r>
        <w:br/>
      </w:r>
      <w:r>
        <w:t xml:space="preserve">Via Appia Nuova 88</w:t>
      </w:r>
      <w:r>
        <w:br/>
      </w:r>
      <w:r>
        <w:t xml:space="preserve">00179 Rome, Italy</w:t>
      </w:r>
      <w:r>
        <w:br/>
      </w:r>
      <w:r>
        <w:t xml:space="preserve">VAT Code: IT09876543210</w:t>
      </w:r>
      <w:r>
        <w:br/>
      </w:r>
      <w:r>
        <w:t xml:space="preserve">Professional Registration: OPI Roma</w:t>
      </w:r>
      <w:r>
        <w:br/>
      </w:r>
      <w:r>
        <w:t xml:space="preserve">Contact: m.desantis@pmconsult-rome.it</w:t>
      </w:r>
      <w:r>
        <w:br/>
      </w:r>
      <w:r>
        <w:t xml:space="preserve">Tel: +39 06 7654 3210</w:t>
      </w:r>
    </w:p>
    <w:bookmarkEnd w:id="22"/>
    <w:bookmarkStart w:id="23" w:name="purpose-of-this-purchase-order"/>
    <w:p>
      <w:pPr>
        <w:pStyle w:val="Heading2"/>
      </w:pPr>
      <w:r>
        <w:t xml:space="preserve">1. Purpose of This Purchase Order</w:t>
      </w:r>
    </w:p>
    <w:p>
      <w:pPr>
        <w:pStyle w:val="FirstParagraph"/>
      </w:pPr>
      <w:r>
        <w:t xml:space="preserve">This Purchase Order is issued by TechBridge Solutions S.r.l., a technology integration firm headquartered in Rome, Italy, to formally engage the services of a qualified Project Manager for the duration of the "Rome Metro Digital Infrastructure Upgrade" initiative. The Project Manager shall be responsible for overseeing all phases of planning, execution, monitoring, and closure of the project, ensuring alignment with the strategic objectives of the buyer and compliance with all applicable Italian and European regulatory frameworks governing public and private infrastructure projects in the Rome metropolitan area.</w:t>
      </w:r>
    </w:p>
    <w:bookmarkEnd w:id="23"/>
    <w:bookmarkStart w:id="24" w:name="X98d2de802d335042e5d503f69772bbc81a70d17"/>
    <w:p>
      <w:pPr>
        <w:pStyle w:val="Heading2"/>
      </w:pPr>
      <w:r>
        <w:t xml:space="preserve">2. Scope of Services – Project Manager Engagement</w:t>
      </w:r>
    </w:p>
    <w:p>
      <w:pPr>
        <w:pStyle w:val="FirstParagraph"/>
      </w:pPr>
      <w:r>
        <w:t xml:space="preserve">The Project Manager engaged under this Purchase Order shall provide the following professional services, all to be performed primarily at the buyer's offices located in central Rome, Italy, with occasional site visits to project locations throughout the Lazio region:</w:t>
      </w:r>
    </w:p>
    <w:p>
      <w:pPr>
        <w:numPr>
          <w:ilvl w:val="0"/>
          <w:numId w:val="1001"/>
        </w:numPr>
        <w:pStyle w:val="Compact"/>
      </w:pPr>
      <w:r>
        <w:t xml:space="preserve">Development and maintenance of the comprehensive project plan, including work breakdown structures, Gantt charts, and critical path analyses specific to the Rome Metro Digital Infrastructure Upgrade.</w:t>
      </w:r>
    </w:p>
    <w:p>
      <w:pPr>
        <w:numPr>
          <w:ilvl w:val="0"/>
          <w:numId w:val="1001"/>
        </w:numPr>
        <w:pStyle w:val="Compact"/>
      </w:pPr>
      <w:r>
        <w:t xml:space="preserve">Coordination of cross-functional teams comprising engineers, IT specialists, and municipal liaisons based in Rome, Italy, ensuring seamless communication and task allocation.</w:t>
      </w:r>
    </w:p>
    <w:p>
      <w:pPr>
        <w:numPr>
          <w:ilvl w:val="0"/>
          <w:numId w:val="1001"/>
        </w:numPr>
        <w:pStyle w:val="Compact"/>
      </w:pPr>
      <w:r>
        <w:t xml:space="preserve">Management of project budgets, resource allocation, and cost control in accordance with Italian public procurement regulations (Codice dei Contratti Pubblici, D.Lgs. 36/2023).</w:t>
      </w:r>
    </w:p>
    <w:p>
      <w:pPr>
        <w:numPr>
          <w:ilvl w:val="0"/>
          <w:numId w:val="1001"/>
        </w:numPr>
        <w:pStyle w:val="Compact"/>
      </w:pPr>
      <w:r>
        <w:t xml:space="preserve">Risk identification, assessment, and mitigation strategy formulation tailored to the unique urban and logistical challenges of delivering large-scale infrastructure projects in Rome, Italy.</w:t>
      </w:r>
    </w:p>
    <w:p>
      <w:pPr>
        <w:numPr>
          <w:ilvl w:val="0"/>
          <w:numId w:val="1001"/>
        </w:numPr>
        <w:pStyle w:val="Compact"/>
      </w:pPr>
      <w:r>
        <w:t xml:space="preserve">Preparation of weekly and monthly progress reports, stakeholder presentations, and executive summaries for the buyer's board of directors in Rome.</w:t>
      </w:r>
    </w:p>
    <w:p>
      <w:pPr>
        <w:numPr>
          <w:ilvl w:val="0"/>
          <w:numId w:val="1001"/>
        </w:numPr>
        <w:pStyle w:val="Compact"/>
      </w:pPr>
      <w:r>
        <w:t xml:space="preserve">Facilitation of all project governance meetings, change control boards, and quality assurance reviews held at the buyer's Rome, Italy headquarters.</w:t>
      </w:r>
    </w:p>
    <w:p>
      <w:pPr>
        <w:numPr>
          <w:ilvl w:val="0"/>
          <w:numId w:val="1001"/>
        </w:numPr>
        <w:pStyle w:val="Compact"/>
      </w:pPr>
      <w:r>
        <w:t xml:space="preserve">Final project closure documentation, lessons-learned compilation, and handover to the operational maintenance team based in Rome.</w:t>
      </w:r>
    </w:p>
    <w:bookmarkEnd w:id="24"/>
    <w:bookmarkStart w:id="25" w:name="schedule-and-deliverables"/>
    <w:p>
      <w:pPr>
        <w:pStyle w:val="Heading2"/>
      </w:pPr>
      <w:r>
        <w:t xml:space="preserve">3. Schedule and Deliverables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 / Deliverable</w:t>
            </w:r>
          </w:p>
        </w:tc>
        <w:tc>
          <w:tcPr/>
          <w:p>
            <w:pPr>
              <w:pStyle w:val="Compact"/>
              <w:jc w:val="left"/>
            </w:pPr>
            <w:r>
              <w:t xml:space="preserve">Project Manager Responsibility</w:t>
            </w:r>
          </w:p>
        </w:tc>
        <w:tc>
          <w:tcPr/>
          <w:p>
            <w:pPr>
              <w:pStyle w:val="Compact"/>
              <w:jc w:val="left"/>
            </w:pPr>
            <w:r>
              <w:t xml:space="preserve">Due Date</w:t>
            </w:r>
          </w:p>
        </w:tc>
        <w:tc>
          <w:tcPr/>
          <w:p>
            <w:pPr>
              <w:pStyle w:val="Compact"/>
              <w:jc w:val="left"/>
            </w:pPr>
            <w:r>
              <w:t xml:space="preserve">Location</w:t>
            </w:r>
          </w:p>
        </w:tc>
      </w:tr>
      <w:tr>
        <w:tc>
          <w:tcPr/>
          <w:p>
            <w:pPr>
              <w:pStyle w:val="Compact"/>
              <w:jc w:val="left"/>
            </w:pPr>
            <w:r>
              <w:t xml:space="preserve">Project Initiation &amp; Kick-off</w:t>
            </w:r>
          </w:p>
        </w:tc>
        <w:tc>
          <w:tcPr/>
          <w:p>
            <w:pPr>
              <w:pStyle w:val="Compact"/>
              <w:jc w:val="left"/>
            </w:pPr>
            <w:r>
              <w:t xml:space="preserve">Lead kick-off meeting; distribute project charter</w:t>
            </w:r>
          </w:p>
        </w:tc>
        <w:tc>
          <w:tcPr/>
          <w:p>
            <w:pPr>
              <w:pStyle w:val="Compact"/>
              <w:jc w:val="left"/>
            </w:pPr>
            <w:r>
              <w:t xml:space="preserve">01 July 2025</w:t>
            </w:r>
          </w:p>
        </w:tc>
        <w:tc>
          <w:tcPr/>
          <w:p>
            <w:pPr>
              <w:pStyle w:val="Compact"/>
              <w:jc w:val="left"/>
            </w:pPr>
            <w:r>
              <w:t xml:space="preserve">Rome, Italy – HQ</w:t>
            </w:r>
          </w:p>
        </w:tc>
      </w:tr>
      <w:tr>
        <w:tc>
          <w:tcPr/>
          <w:p>
            <w:pPr>
              <w:pStyle w:val="Compact"/>
              <w:jc w:val="left"/>
            </w:pPr>
            <w:r>
              <w:t xml:space="preserve">Detailed Project Plan</w:t>
            </w:r>
          </w:p>
        </w:tc>
        <w:tc>
          <w:tcPr/>
          <w:p>
            <w:pPr>
              <w:pStyle w:val="Compact"/>
              <w:jc w:val="left"/>
            </w:pPr>
            <w:r>
              <w:t xml:space="preserve">Deliver full WBS, schedule, and resource plan</w:t>
            </w:r>
          </w:p>
        </w:tc>
        <w:tc>
          <w:tcPr/>
          <w:p>
            <w:pPr>
              <w:pStyle w:val="Compact"/>
              <w:jc w:val="left"/>
            </w:pPr>
            <w:r>
              <w:t xml:space="preserve">15 July 2025</w:t>
            </w:r>
          </w:p>
        </w:tc>
        <w:tc>
          <w:tcPr/>
          <w:p>
            <w:pPr>
              <w:pStyle w:val="Compact"/>
              <w:jc w:val="left"/>
            </w:pPr>
            <w:r>
              <w:t xml:space="preserve">Rome, Italy – HQ</w:t>
            </w:r>
          </w:p>
        </w:tc>
      </w:tr>
      <w:tr>
        <w:tc>
          <w:tcPr/>
          <w:p>
            <w:pPr>
              <w:pStyle w:val="Compact"/>
              <w:jc w:val="left"/>
            </w:pPr>
            <w:r>
              <w:t xml:space="preserve">Mid-Project Review</w:t>
            </w:r>
          </w:p>
        </w:tc>
        <w:tc>
          <w:tcPr/>
          <w:p>
            <w:pPr>
              <w:pStyle w:val="Compact"/>
              <w:jc w:val="left"/>
            </w:pPr>
            <w:r>
              <w:t xml:space="preserve">Present progress, risks, and corrective actions</w:t>
            </w:r>
          </w:p>
        </w:tc>
        <w:tc>
          <w:tcPr/>
          <w:p>
            <w:pPr>
              <w:pStyle w:val="Compact"/>
              <w:jc w:val="left"/>
            </w:pPr>
            <w:r>
              <w:t xml:space="preserve">30 September 2025</w:t>
            </w:r>
          </w:p>
        </w:tc>
        <w:tc>
          <w:tcPr/>
          <w:p>
            <w:pPr>
              <w:pStyle w:val="Compact"/>
              <w:jc w:val="left"/>
            </w:pPr>
            <w:r>
              <w:t xml:space="preserve">Rome, Italy – HQ</w:t>
            </w:r>
          </w:p>
        </w:tc>
      </w:tr>
      <w:tr>
        <w:tc>
          <w:tcPr/>
          <w:p>
            <w:pPr>
              <w:pStyle w:val="Compact"/>
              <w:jc w:val="left"/>
            </w:pPr>
            <w:r>
              <w:t xml:space="preserve">Final Delivery &amp; Closure</w:t>
            </w:r>
          </w:p>
        </w:tc>
        <w:tc>
          <w:tcPr/>
          <w:p>
            <w:pPr>
              <w:pStyle w:val="Compact"/>
              <w:jc w:val="left"/>
            </w:pPr>
            <w:r>
              <w:t xml:space="preserve">Submit closure report; conduct handover</w:t>
            </w:r>
          </w:p>
        </w:tc>
        <w:tc>
          <w:tcPr/>
          <w:p>
            <w:pPr>
              <w:pStyle w:val="Compact"/>
              <w:jc w:val="left"/>
            </w:pPr>
            <w:r>
              <w:t xml:space="preserve">31 December 2025</w:t>
            </w:r>
          </w:p>
        </w:tc>
        <w:tc>
          <w:tcPr/>
          <w:p>
            <w:pPr>
              <w:pStyle w:val="Compact"/>
              <w:jc w:val="left"/>
            </w:pPr>
            <w:r>
              <w:t xml:space="preserve">Rome, Italy – HQ</w:t>
            </w:r>
          </w:p>
        </w:tc>
      </w:tr>
    </w:tbl>
    <w:bookmarkEnd w:id="25"/>
    <w:bookmarkStart w:id="26" w:name="financial-terms-and-payment-schedule"/>
    <w:p>
      <w:pPr>
        <w:pStyle w:val="Heading2"/>
      </w:pPr>
      <w:r>
        <w:t xml:space="preserve">4. Financial Terms and Payment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Project Manager – Monthly Professional Fee (Planning &amp; Initiation Phase)</w:t>
            </w:r>
          </w:p>
        </w:tc>
        <w:tc>
          <w:tcPr/>
          <w:p>
            <w:pPr>
              <w:pStyle w:val="Compact"/>
              <w:jc w:val="left"/>
            </w:pPr>
            <w:r>
              <w:t xml:space="preserve">2 months</w:t>
            </w:r>
          </w:p>
        </w:tc>
        <w:tc>
          <w:tcPr/>
          <w:p>
            <w:pPr>
              <w:pStyle w:val="Compact"/>
              <w:jc w:val="left"/>
            </w:pPr>
            <w:r>
              <w:t xml:space="preserve">€8,500.00</w:t>
            </w:r>
          </w:p>
        </w:tc>
        <w:tc>
          <w:tcPr/>
          <w:p>
            <w:pPr>
              <w:pStyle w:val="Compact"/>
              <w:jc w:val="left"/>
            </w:pPr>
            <w:r>
              <w:t xml:space="preserve">€17,000.00</w:t>
            </w:r>
          </w:p>
        </w:tc>
      </w:tr>
      <w:tr>
        <w:tc>
          <w:tcPr/>
          <w:p>
            <w:pPr>
              <w:pStyle w:val="Compact"/>
              <w:jc w:val="left"/>
            </w:pPr>
            <w:r>
              <w:t xml:space="preserve">2</w:t>
            </w:r>
          </w:p>
        </w:tc>
        <w:tc>
          <w:tcPr/>
          <w:p>
            <w:pPr>
              <w:pStyle w:val="Compact"/>
              <w:jc w:val="left"/>
            </w:pPr>
            <w:r>
              <w:t xml:space="preserve">Project Manager – Monthly Professional Fee (Execution &amp; Monitoring Phase)</w:t>
            </w:r>
          </w:p>
        </w:tc>
        <w:tc>
          <w:tcPr/>
          <w:p>
            <w:pPr>
              <w:pStyle w:val="Compact"/>
              <w:jc w:val="left"/>
            </w:pPr>
            <w:r>
              <w:t xml:space="preserve">4 months</w:t>
            </w:r>
          </w:p>
        </w:tc>
        <w:tc>
          <w:tcPr/>
          <w:p>
            <w:pPr>
              <w:pStyle w:val="Compact"/>
              <w:jc w:val="left"/>
            </w:pPr>
            <w:r>
              <w:t xml:space="preserve">€9,200.00</w:t>
            </w:r>
          </w:p>
        </w:tc>
        <w:tc>
          <w:tcPr/>
          <w:p>
            <w:pPr>
              <w:pStyle w:val="Compact"/>
              <w:jc w:val="left"/>
            </w:pPr>
            <w:r>
              <w:t xml:space="preserve">€36,800.00</w:t>
            </w:r>
          </w:p>
        </w:tc>
      </w:tr>
      <w:tr>
        <w:tc>
          <w:tcPr/>
          <w:p>
            <w:pPr>
              <w:pStyle w:val="Compact"/>
              <w:jc w:val="left"/>
            </w:pPr>
            <w:r>
              <w:t xml:space="preserve">3</w:t>
            </w:r>
          </w:p>
        </w:tc>
        <w:tc>
          <w:tcPr/>
          <w:p>
            <w:pPr>
              <w:pStyle w:val="Compact"/>
              <w:jc w:val="left"/>
            </w:pPr>
            <w:r>
              <w:t xml:space="preserve">Project Manager – Monthly Professional Fee (Closure &amp; Handover Phase)</w:t>
            </w:r>
          </w:p>
        </w:tc>
        <w:tc>
          <w:tcPr/>
          <w:p>
            <w:pPr>
              <w:pStyle w:val="Compact"/>
              <w:jc w:val="left"/>
            </w:pPr>
            <w:r>
              <w:t xml:space="preserve">2 months</w:t>
            </w:r>
          </w:p>
        </w:tc>
        <w:tc>
          <w:tcPr/>
          <w:p>
            <w:pPr>
              <w:pStyle w:val="Compact"/>
              <w:jc w:val="left"/>
            </w:pPr>
            <w:r>
              <w:t xml:space="preserve">€7,800.00</w:t>
            </w:r>
          </w:p>
        </w:tc>
        <w:tc>
          <w:tcPr/>
          <w:p>
            <w:pPr>
              <w:pStyle w:val="Compact"/>
              <w:jc w:val="left"/>
            </w:pPr>
            <w:r>
              <w:t xml:space="preserve">€15,600.00</w:t>
            </w:r>
          </w:p>
        </w:tc>
      </w:tr>
      <w:tr>
        <w:tc>
          <w:tcPr/>
          <w:p>
            <w:pPr>
              <w:pStyle w:val="Compact"/>
              <w:jc w:val="left"/>
            </w:pPr>
            <w:r>
              <w:t xml:space="preserve">4</w:t>
            </w:r>
          </w:p>
        </w:tc>
        <w:tc>
          <w:tcPr/>
          <w:p>
            <w:pPr>
              <w:pStyle w:val="Compact"/>
              <w:jc w:val="left"/>
            </w:pPr>
            <w:r>
              <w:t xml:space="preserve">Travel &amp; Site Visits within Rome, Italy and Lazio Region</w:t>
            </w:r>
          </w:p>
        </w:tc>
        <w:tc>
          <w:tcPr/>
          <w:p>
            <w:pPr>
              <w:pStyle w:val="Compact"/>
              <w:jc w:val="left"/>
            </w:pPr>
            <w:r>
              <w:t xml:space="preserve">12 visits</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5</w:t>
            </w:r>
          </w:p>
        </w:tc>
        <w:tc>
          <w:tcPr/>
          <w:p>
            <w:pPr>
              <w:pStyle w:val="Compact"/>
              <w:jc w:val="left"/>
            </w:pPr>
            <w:r>
              <w:t xml:space="preserve">Specialist Software Licences (Project Management Tools)</w:t>
            </w:r>
          </w:p>
        </w:tc>
        <w:tc>
          <w:tcPr/>
          <w:p>
            <w:pPr>
              <w:pStyle w:val="Compact"/>
              <w:jc w:val="left"/>
            </w:pPr>
            <w:r>
              <w:t xml:space="preserve">1 year</w:t>
            </w:r>
          </w:p>
        </w:tc>
        <w:tc>
          <w:tcPr/>
          <w:p>
            <w:pPr>
              <w:pStyle w:val="Compact"/>
              <w:jc w:val="left"/>
            </w:pPr>
            <w:r>
              <w:t xml:space="preserve">€2,400.00</w:t>
            </w:r>
          </w:p>
        </w:tc>
        <w:tc>
          <w:tcPr/>
          <w:p>
            <w:pPr>
              <w:pStyle w:val="Compact"/>
              <w:jc w:val="left"/>
            </w:pPr>
            <w:r>
              <w:t xml:space="preserve">€2,400.00</w:t>
            </w:r>
          </w:p>
        </w:tc>
      </w:tr>
      <w:tr>
        <w:tc>
          <w:tcPr>
            <w:gridSpan w:val="4"/>
          </w:tcPr>
          <w:p>
            <w:pPr>
              <w:pStyle w:val="Compact"/>
              <w:jc w:val="left"/>
            </w:pPr>
            <w:r>
              <w:t xml:space="preserve">Subtotal</w:t>
            </w:r>
          </w:p>
        </w:tc>
        <w:tc>
          <w:tcPr/>
          <w:p>
            <w:pPr>
              <w:pStyle w:val="Compact"/>
              <w:jc w:val="left"/>
            </w:pPr>
            <w:r>
              <w:t xml:space="preserve">€73,600.00</w:t>
            </w:r>
          </w:p>
        </w:tc>
      </w:tr>
      <w:tr>
        <w:tc>
          <w:tcPr>
            <w:gridSpan w:val="4"/>
          </w:tcPr>
          <w:p>
            <w:pPr>
              <w:pStyle w:val="Compact"/>
              <w:jc w:val="left"/>
            </w:pPr>
            <w:r>
              <w:t xml:space="preserve">VAT (22% – Italian Standard Rate)</w:t>
            </w:r>
          </w:p>
        </w:tc>
        <w:tc>
          <w:tcPr/>
          <w:p>
            <w:pPr>
              <w:pStyle w:val="Compact"/>
              <w:jc w:val="left"/>
            </w:pPr>
            <w:r>
              <w:t xml:space="preserve">€16,192.00</w:t>
            </w:r>
          </w:p>
        </w:tc>
      </w:tr>
      <w:tr>
        <w:tc>
          <w:tcPr>
            <w:gridSpan w:val="4"/>
          </w:tcPr>
          <w:p>
            <w:pPr>
              <w:pStyle w:val="Compact"/>
              <w:jc w:val="left"/>
            </w:pPr>
            <w:r>
              <w:t xml:space="preserve">TOTAL AMOUNT DUE (EUR)</w:t>
            </w:r>
          </w:p>
        </w:tc>
        <w:tc>
          <w:tcPr/>
          <w:p>
            <w:pPr>
              <w:pStyle w:val="Compact"/>
              <w:jc w:val="left"/>
            </w:pPr>
            <w:r>
              <w:t xml:space="preserve">€89,792.00</w:t>
            </w:r>
          </w:p>
        </w:tc>
      </w:tr>
    </w:tbl>
    <w:p>
      <w:pPr>
        <w:pStyle w:val="BodyText"/>
      </w:pPr>
      <w:r>
        <w:t xml:space="preserve">Payment shall be made via bank transfer to the Project Manager's designated Italian bank account (IBAN: IT60 X054 2811 1000 0000 0123 456) within thirty (30) calendar days of receipt of a valid invoice. Invoices must reference this Purchase Order number (PO-IT-ROME-2025-0472) and be issued in accordance with Italian electronic invoicing requirements (Fattura Elettronica) through the Sistema di Interscambio (SdI).</w:t>
      </w:r>
    </w:p>
    <w:bookmarkEnd w:id="26"/>
    <w:bookmarkStart w:id="27" w:name="terms-and-conditions"/>
    <w:p>
      <w:pPr>
        <w:pStyle w:val="Heading2"/>
      </w:pPr>
      <w:r>
        <w:t xml:space="preserve">5. Terms and Conditions</w:t>
      </w:r>
    </w:p>
    <w:p>
      <w:pPr>
        <w:pStyle w:val="FirstParagraph"/>
      </w:pPr>
      <w:r>
        <w:t xml:space="preserve">This Purchase Order is governed by and shall be interpreted in accordance with the laws of the Italian Republic. Any disputes arising from the interpretation or execution of this Purchase Order relating to the Project Manager engagement in Rome, Italy shall be subject to the exclusive jurisdiction of the competent courts of Rome, Italy. The Project Manager shall maintain full professional liability insurance (RC Professionale) with a minimum coverage of €1,000,000 throughout the engagement period. All work product, documentation, and intellectual property created by the Project Manager in the course of this engagement shall be the exclusive property of TechBridge Solutions S.r.l. The Project Manager shall comply with all data protection obligations under the EU General Data Protection Regulation (GDPR) and the Italian Privacy Code (D.Lgs. 196/2003 as amended by D.Lgs. 101/2018). This Purchase Order may be amended only by mutual written agreement of both parties. Termination may be effected by either party with sixty (60) days' written notice, subject to payment for services rendered up to the termination date.</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and accept all terms, conditions, and obligations set forth in this Purchase Order for the Project Manager services to be delivered in Rome, Italy. This document constitutes a binding commercial agreement upon execution by both authorized representatives.</w:t>
      </w:r>
    </w:p>
    <w:p>
      <w:pPr>
        <w:pStyle w:val="BodyText"/>
      </w:pPr>
      <w:r>
        <w:rPr>
          <w:bCs/>
          <w:b/>
        </w:rPr>
        <w:t xml:space="preserve">For and on behalf of TechBridge Solutions S.r.l. (Buyer)</w:t>
      </w:r>
    </w:p>
    <w:p>
      <w:pPr>
        <w:pStyle w:val="BodyText"/>
      </w:pPr>
      <w:r>
        <w:t xml:space="preserve">Name: ______________________________</w:t>
      </w:r>
    </w:p>
    <w:p>
      <w:pPr>
        <w:pStyle w:val="BodyText"/>
      </w:pPr>
      <w:r>
        <w:t xml:space="preserve">Title: Chief Procurement Officer</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Marco De Santis (Project Manager / Seller)</w:t>
      </w:r>
    </w:p>
    <w:p>
      <w:pPr>
        <w:pStyle w:val="BodyText"/>
      </w:pPr>
      <w:r>
        <w:t xml:space="preserve">Name: ______________________________</w:t>
      </w:r>
    </w:p>
    <w:p>
      <w:pPr>
        <w:pStyle w:val="BodyText"/>
      </w:pPr>
      <w:r>
        <w:t xml:space="preserve">Title: Senior Project Manager</w:t>
      </w:r>
    </w:p>
    <w:p>
      <w:pPr>
        <w:pStyle w:val="BodyText"/>
      </w:pPr>
      <w:r>
        <w:t xml:space="preserve">Signature: ______________________________</w:t>
      </w:r>
    </w:p>
    <w:p>
      <w:pPr>
        <w:pStyle w:val="BodyText"/>
      </w:pPr>
      <w:r>
        <w:t xml:space="preserve">Date: ______________________________</w:t>
      </w:r>
    </w:p>
    <w:p>
      <w:pPr>
        <w:pStyle w:val="BodyText"/>
      </w:pPr>
      <w:r>
        <w:t xml:space="preserve">This Purchase Order (PO-IT-ROME-2025-0472) is valid for a period of thirty (30) days from the date of issue. The Project Manager services described herein are to be performed exclusively within the territory of Rome, Italy, unless otherwise agreed in writing. All correspondence regarding this Purchase Order shall be directed to the procurement department of TechBridge Solutions S.r.l., Via del Corso 152, 00186 Rome, Italy.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Rome, Italy</dc:title>
  <dc:creator/>
  <dc:language>en</dc:language>
  <cp:keywords/>
  <dcterms:created xsi:type="dcterms:W3CDTF">2026-10-10T01:55:08Z</dcterms:created>
  <dcterms:modified xsi:type="dcterms:W3CDTF">2026-10-10T01:55:08Z</dcterms:modified>
</cp:coreProperties>
</file>

<file path=docProps/custom.xml><?xml version="1.0" encoding="utf-8"?>
<Properties xmlns="http://schemas.openxmlformats.org/officeDocument/2006/custom-properties" xmlns:vt="http://schemas.openxmlformats.org/officeDocument/2006/docPropsVTypes"/>
</file>