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purchase-order"/>
    <w:p>
      <w:pPr>
        <w:pStyle w:val="Heading1"/>
      </w:pPr>
      <w:r>
        <w:t xml:space="preserve">PURCHASE ORDER</w:t>
      </w:r>
    </w:p>
    <w:p>
      <w:pPr>
        <w:pStyle w:val="FirstParagraph"/>
      </w:pPr>
      <w:r>
        <w:t xml:space="preserve">Project Manager Engagement — Malaysia Kuala Lumpur</w:t>
      </w:r>
    </w:p>
    <w:bookmarkEnd w:id="20"/>
    <w:p>
      <w:pPr>
        <w:pStyle w:val="BodyText"/>
      </w:pPr>
      <w:r>
        <w:t xml:space="preserve">Purchase Order No.:</w:t>
      </w:r>
      <w:r>
        <w:t xml:space="preserve"> </w:t>
      </w:r>
      <w:r>
        <w:t xml:space="preserve">PO-KL-2025-04871</w:t>
      </w:r>
    </w:p>
    <w:p>
      <w:pPr>
        <w:pStyle w:val="BodyText"/>
      </w:pPr>
      <w:r>
        <w:t xml:space="preserve">Date of Issue:</w:t>
      </w:r>
      <w:r>
        <w:t xml:space="preserve"> </w:t>
      </w:r>
      <w:r>
        <w:t xml:space="preserve">15 June 2025</w:t>
      </w:r>
    </w:p>
    <w:p>
      <w:pPr>
        <w:pStyle w:val="BodyText"/>
      </w:pPr>
      <w:r>
        <w:t xml:space="preserve">Delivery Location:</w:t>
      </w:r>
      <w:r>
        <w:t xml:space="preserve"> </w:t>
      </w:r>
      <w:r>
        <w:t xml:space="preserve">Malaysia Kuala Lumpur</w:t>
      </w:r>
    </w:p>
    <w:p>
      <w:pPr>
        <w:pStyle w:val="BodyText"/>
      </w:pPr>
      <w:r>
        <w:t xml:space="preserve">Payment Terms:</w:t>
      </w:r>
      <w:r>
        <w:t xml:space="preserve"> </w:t>
      </w:r>
      <w:r>
        <w:t xml:space="preserve">Net 30 Days</w:t>
      </w:r>
    </w:p>
    <w:p>
      <w:pPr>
        <w:pStyle w:val="BodyText"/>
      </w:pPr>
      <w:r>
        <w:t xml:space="preserve">1. 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Meridian Infrastructure Solutions Sdn. Bhd.</w:t>
            </w:r>
          </w:p>
        </w:tc>
      </w:tr>
      <w:tr>
        <w:tc>
          <w:tcPr/>
          <w:p>
            <w:pPr>
              <w:pStyle w:val="Compact"/>
              <w:jc w:val="left"/>
            </w:pPr>
            <w:r>
              <w:rPr>
                <w:bCs/>
                <w:b/>
              </w:rPr>
              <w:t xml:space="preserve">Address:</w:t>
            </w:r>
          </w:p>
        </w:tc>
        <w:tc>
          <w:tcPr/>
          <w:p>
            <w:pPr>
              <w:pStyle w:val="Compact"/>
              <w:jc w:val="left"/>
            </w:pPr>
            <w:r>
              <w:t xml:space="preserve">Level 24, Menara KLCC, No. 12, Jalan P. Ramlee, 50250 Malaysia Kuala Lumpur, Federal Territory of Kuala Lumpur, Malaysia</w:t>
            </w:r>
          </w:p>
        </w:tc>
      </w:tr>
      <w:tr>
        <w:tc>
          <w:tcPr/>
          <w:p>
            <w:pPr>
              <w:pStyle w:val="Compact"/>
              <w:jc w:val="left"/>
            </w:pPr>
            <w:r>
              <w:rPr>
                <w:bCs/>
                <w:b/>
              </w:rPr>
              <w:t xml:space="preserve">Registration No.:</w:t>
            </w:r>
          </w:p>
        </w:tc>
        <w:tc>
          <w:tcPr/>
          <w:p>
            <w:pPr>
              <w:pStyle w:val="Compact"/>
              <w:jc w:val="left"/>
            </w:pPr>
            <w:r>
              <w:t xml:space="preserve">201901045678 (M)</w:t>
            </w:r>
          </w:p>
        </w:tc>
      </w:tr>
      <w:tr>
        <w:tc>
          <w:tcPr/>
          <w:p>
            <w:pPr>
              <w:pStyle w:val="Compact"/>
              <w:jc w:val="left"/>
            </w:pPr>
            <w:r>
              <w:rPr>
                <w:bCs/>
                <w:b/>
              </w:rPr>
              <w:t xml:space="preserve">Contact Person:</w:t>
            </w:r>
          </w:p>
        </w:tc>
        <w:tc>
          <w:tcPr/>
          <w:p>
            <w:pPr>
              <w:pStyle w:val="Compact"/>
              <w:jc w:val="left"/>
            </w:pPr>
            <w:r>
              <w:t xml:space="preserve">Mr. Tan Wei Ming, Head of Procurement</w:t>
            </w:r>
          </w:p>
        </w:tc>
      </w:tr>
      <w:tr>
        <w:tc>
          <w:tcPr/>
          <w:p>
            <w:pPr>
              <w:pStyle w:val="Compact"/>
              <w:jc w:val="left"/>
            </w:pPr>
            <w:r>
              <w:rPr>
                <w:bCs/>
                <w:b/>
              </w:rPr>
              <w:t xml:space="preserve">Email / Phone:</w:t>
            </w:r>
          </w:p>
        </w:tc>
        <w:tc>
          <w:tcPr/>
          <w:p>
            <w:pPr>
              <w:pStyle w:val="Compact"/>
              <w:jc w:val="left"/>
            </w:pPr>
            <w:r>
              <w:t xml:space="preserve">procurement@meridianinfra.my / +60 3-2180 4455</w:t>
            </w:r>
          </w:p>
        </w:tc>
      </w:tr>
    </w:tbl>
    <w:p>
      <w:pPr>
        <w:pStyle w:val="BodyText"/>
      </w:pPr>
      <w:r>
        <w:t xml:space="preserve">2. Supplier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Apex Project Management Consultancy Sdn. Bhd.</w:t>
            </w:r>
          </w:p>
        </w:tc>
      </w:tr>
      <w:tr>
        <w:tc>
          <w:tcPr/>
          <w:p>
            <w:pPr>
              <w:pStyle w:val="Compact"/>
              <w:jc w:val="left"/>
            </w:pPr>
            <w:r>
              <w:rPr>
                <w:bCs/>
                <w:b/>
              </w:rPr>
              <w:t xml:space="preserve">Address:</w:t>
            </w:r>
          </w:p>
        </w:tc>
        <w:tc>
          <w:tcPr/>
          <w:p>
            <w:pPr>
              <w:pStyle w:val="Compact"/>
              <w:jc w:val="left"/>
            </w:pPr>
            <w:r>
              <w:t xml:space="preserve">Suite 1803, The Exchange TRX, Persiaran TRX 2, 59200 Malaysia Kuala Lumpur, Federal Territory of Kuala Lumpur, Malaysia</w:t>
            </w:r>
          </w:p>
        </w:tc>
      </w:tr>
      <w:tr>
        <w:tc>
          <w:tcPr/>
          <w:p>
            <w:pPr>
              <w:pStyle w:val="Compact"/>
              <w:jc w:val="left"/>
            </w:pPr>
            <w:r>
              <w:rPr>
                <w:bCs/>
                <w:b/>
              </w:rPr>
              <w:t xml:space="preserve">Registration No.:</w:t>
            </w:r>
          </w:p>
        </w:tc>
        <w:tc>
          <w:tcPr/>
          <w:p>
            <w:pPr>
              <w:pStyle w:val="Compact"/>
              <w:jc w:val="left"/>
            </w:pPr>
            <w:r>
              <w:t xml:space="preserve">201501234567 (M)</w:t>
            </w:r>
          </w:p>
        </w:tc>
      </w:tr>
      <w:tr>
        <w:tc>
          <w:tcPr/>
          <w:p>
            <w:pPr>
              <w:pStyle w:val="Compact"/>
              <w:jc w:val="left"/>
            </w:pPr>
            <w:r>
              <w:rPr>
                <w:bCs/>
                <w:b/>
              </w:rPr>
              <w:t xml:space="preserve">Contact Person:</w:t>
            </w:r>
          </w:p>
        </w:tc>
        <w:tc>
          <w:tcPr/>
          <w:p>
            <w:pPr>
              <w:pStyle w:val="Compact"/>
              <w:jc w:val="left"/>
            </w:pPr>
            <w:r>
              <w:t xml:space="preserve">Ms. Aisyah binti Rahman, Director</w:t>
            </w:r>
          </w:p>
        </w:tc>
      </w:tr>
      <w:tr>
        <w:tc>
          <w:tcPr/>
          <w:p>
            <w:pPr>
              <w:pStyle w:val="Compact"/>
              <w:jc w:val="left"/>
            </w:pPr>
            <w:r>
              <w:rPr>
                <w:bCs/>
                <w:b/>
              </w:rPr>
              <w:t xml:space="preserve">Email / Phone:</w:t>
            </w:r>
          </w:p>
        </w:tc>
        <w:tc>
          <w:tcPr/>
          <w:p>
            <w:pPr>
              <w:pStyle w:val="Compact"/>
              <w:jc w:val="left"/>
            </w:pPr>
            <w:r>
              <w:t xml:space="preserve">info@apexpm.my / +60 3-7723 8890</w:t>
            </w:r>
          </w:p>
        </w:tc>
      </w:tr>
    </w:tbl>
    <w:p>
      <w:pPr>
        <w:pStyle w:val="BodyText"/>
      </w:pPr>
      <w:r>
        <w:t xml:space="preserve">3. Scope of Purchase — Project Manager Services</w:t>
      </w:r>
    </w:p>
    <w:p>
      <w:pPr>
        <w:pStyle w:val="BodyText"/>
      </w:pPr>
      <w:r>
        <w:t xml:space="preserve">This</w:t>
      </w:r>
      <w:r>
        <w:t xml:space="preserve"> </w:t>
      </w:r>
      <w:r>
        <w:t xml:space="preserve">Purchase Order</w:t>
      </w:r>
      <w:r>
        <w:t xml:space="preserve"> </w:t>
      </w:r>
      <w:r>
        <w:t xml:space="preserve">is issued by Meridian Infrastructure Solutions Sdn. Bhd. to formally engage the services of a qualified</w:t>
      </w:r>
      <w:r>
        <w:t xml:space="preserve"> </w:t>
      </w:r>
      <w:r>
        <w:t xml:space="preserve">Project Manager</w:t>
      </w:r>
      <w:r>
        <w:t xml:space="preserve"> </w:t>
      </w:r>
      <w:r>
        <w:t xml:space="preserve">to oversee the "Kuala Lumpur Smart Transit Corridor Phase II" construction project. The</w:t>
      </w:r>
      <w:r>
        <w:t xml:space="preserve"> </w:t>
      </w:r>
      <w:r>
        <w:t xml:space="preserve">Project Manager</w:t>
      </w:r>
      <w:r>
        <w:t xml:space="preserve"> </w:t>
      </w:r>
      <w:r>
        <w:t xml:space="preserve">shall be physically stationed at the project site located in</w:t>
      </w:r>
      <w:r>
        <w:t xml:space="preserve"> </w:t>
      </w:r>
      <w:r>
        <w:t xml:space="preserve">Malaysia Kuala Lumpur</w:t>
      </w:r>
      <w:r>
        <w:t xml:space="preserve"> </w:t>
      </w:r>
      <w:r>
        <w:t xml:space="preserve">and shall report directly to the Buyer's Chief Executive Officer. The engagement covers full-cycle project management including planning, scheduling, budgeting, risk management, stakeholder coordination, quality assurance, and final handover documentation. All deliverables and on-site supervision shall be conducted within the boundaries of</w:t>
      </w:r>
      <w:r>
        <w:t xml:space="preserve"> </w:t>
      </w:r>
      <w:r>
        <w:t xml:space="preserve">Malaysia Kuala Lumpur</w:t>
      </w:r>
      <w:r>
        <w:t xml:space="preserve"> </w:t>
      </w:r>
      <w:r>
        <w:t xml:space="preserve">unless otherwise approved in writing by the Buyer.</w:t>
      </w:r>
    </w:p>
    <w:p>
      <w:pPr>
        <w:pStyle w:val="BodyText"/>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(MYR)</w:t>
            </w:r>
          </w:p>
        </w:tc>
        <w:tc>
          <w:tcPr/>
          <w:p>
            <w:pPr>
              <w:pStyle w:val="Compact"/>
              <w:jc w:val="left"/>
            </w:pPr>
            <w:r>
              <w:t xml:space="preserve">Amount (MYR)</w:t>
            </w:r>
          </w:p>
        </w:tc>
      </w:tr>
      <w:tr>
        <w:tc>
          <w:tcPr/>
          <w:p>
            <w:pPr>
              <w:pStyle w:val="Compact"/>
              <w:jc w:val="left"/>
            </w:pPr>
            <w:r>
              <w:t xml:space="preserve">01</w:t>
            </w:r>
          </w:p>
        </w:tc>
        <w:tc>
          <w:tcPr/>
          <w:p>
            <w:pPr>
              <w:pStyle w:val="Compact"/>
              <w:jc w:val="left"/>
            </w:pPr>
            <w:r>
              <w:t xml:space="preserve">Senior Project Manager — Full-time on-site engagement (Malaysia Kuala Lumpur project site)</w:t>
            </w:r>
          </w:p>
        </w:tc>
        <w:tc>
          <w:tcPr/>
          <w:p>
            <w:pPr>
              <w:pStyle w:val="Compact"/>
              <w:jc w:val="left"/>
            </w:pPr>
            <w:r>
              <w:t xml:space="preserve">1</w:t>
            </w:r>
          </w:p>
        </w:tc>
        <w:tc>
          <w:tcPr/>
          <w:p>
            <w:pPr>
              <w:pStyle w:val="Compact"/>
              <w:jc w:val="left"/>
            </w:pPr>
            <w:r>
              <w:t xml:space="preserve">Person</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Project Manager monthly retainer — 12-month contract period</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03</w:t>
            </w:r>
          </w:p>
        </w:tc>
        <w:tc>
          <w:tcPr/>
          <w:p>
            <w:pPr>
              <w:pStyle w:val="Compact"/>
              <w:jc w:val="left"/>
            </w:pPr>
            <w:r>
              <w:t xml:space="preserve">Project Manager travel &amp; local transportation within Malaysia Kuala Lumpur</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2,500.00</w:t>
            </w:r>
          </w:p>
        </w:tc>
        <w:tc>
          <w:tcPr/>
          <w:p>
            <w:pPr>
              <w:pStyle w:val="Compact"/>
              <w:jc w:val="left"/>
            </w:pPr>
            <w:r>
              <w:t xml:space="preserve">30,000.00</w:t>
            </w:r>
          </w:p>
        </w:tc>
      </w:tr>
      <w:tr>
        <w:tc>
          <w:tcPr/>
          <w:p>
            <w:pPr>
              <w:pStyle w:val="Compact"/>
              <w:jc w:val="left"/>
            </w:pPr>
            <w:r>
              <w:t xml:space="preserve">04</w:t>
            </w:r>
          </w:p>
        </w:tc>
        <w:tc>
          <w:tcPr/>
          <w:p>
            <w:pPr>
              <w:pStyle w:val="Compact"/>
              <w:jc w:val="left"/>
            </w:pPr>
            <w:r>
              <w:t xml:space="preserve">Project management software licence (Primavera P6 / MS Project) — annual</w:t>
            </w:r>
          </w:p>
        </w:tc>
        <w:tc>
          <w:tcPr/>
          <w:p>
            <w:pPr>
              <w:pStyle w:val="Compact"/>
              <w:jc w:val="left"/>
            </w:pPr>
            <w:r>
              <w:t xml:space="preserve">1</w:t>
            </w:r>
          </w:p>
        </w:tc>
        <w:tc>
          <w:tcPr/>
          <w:p>
            <w:pPr>
              <w:pStyle w:val="Compact"/>
              <w:jc w:val="left"/>
            </w:pPr>
            <w:r>
              <w:t xml:space="preserve">Year</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05</w:t>
            </w:r>
          </w:p>
        </w:tc>
        <w:tc>
          <w:tcPr/>
          <w:p>
            <w:pPr>
              <w:pStyle w:val="Compact"/>
              <w:jc w:val="left"/>
            </w:pPr>
            <w:r>
              <w:t xml:space="preserve">Project Manager professional indemnity insurance (Malaysia Kuala Lumpur jurisdiction)</w:t>
            </w:r>
          </w:p>
        </w:tc>
        <w:tc>
          <w:tcPr/>
          <w:p>
            <w:pPr>
              <w:pStyle w:val="Compact"/>
              <w:jc w:val="left"/>
            </w:pPr>
            <w:r>
              <w:t xml:space="preserve">1</w:t>
            </w:r>
          </w:p>
        </w:tc>
        <w:tc>
          <w:tcPr/>
          <w:p>
            <w:pPr>
              <w:pStyle w:val="Compact"/>
              <w:jc w:val="left"/>
            </w:pPr>
            <w:r>
              <w:t xml:space="preserve">Policy</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06</w:t>
            </w:r>
          </w:p>
        </w:tc>
        <w:tc>
          <w:tcPr/>
          <w:p>
            <w:pPr>
              <w:pStyle w:val="Compact"/>
              <w:jc w:val="left"/>
            </w:pPr>
            <w:r>
              <w:t xml:space="preserve">Project documentation, reporting &amp; stakeholder meeting facilitation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3,200.00</w:t>
            </w:r>
          </w:p>
        </w:tc>
        <w:tc>
          <w:tcPr/>
          <w:p>
            <w:pPr>
              <w:pStyle w:val="Compact"/>
              <w:jc w:val="left"/>
            </w:pPr>
            <w:r>
              <w:t xml:space="preserve">38,400.00</w:t>
            </w:r>
          </w:p>
        </w:tc>
      </w:tr>
      <w:tr>
        <w:tc>
          <w:tcPr>
            <w:gridSpan w:val="5"/>
          </w:tcPr>
          <w:p>
            <w:pPr>
              <w:pStyle w:val="Compact"/>
              <w:jc w:val="right"/>
            </w:pPr>
            <w:r>
              <w:t xml:space="preserve">Subtotal (MYR)</w:t>
            </w:r>
          </w:p>
        </w:tc>
        <w:tc>
          <w:tcPr/>
          <w:p>
            <w:pPr>
              <w:pStyle w:val="Compact"/>
              <w:jc w:val="left"/>
            </w:pPr>
            <w:r>
              <w:t xml:space="preserve">676,900.00</w:t>
            </w:r>
          </w:p>
        </w:tc>
      </w:tr>
      <w:tr>
        <w:tc>
          <w:tcPr>
            <w:gridSpan w:val="5"/>
          </w:tcPr>
          <w:p>
            <w:pPr>
              <w:pStyle w:val="Compact"/>
              <w:jc w:val="right"/>
            </w:pPr>
            <w:r>
              <w:t xml:space="preserve">Sales &amp; Service Tax (SST) @ 6%</w:t>
            </w:r>
          </w:p>
        </w:tc>
        <w:tc>
          <w:tcPr/>
          <w:p>
            <w:pPr>
              <w:pStyle w:val="Compact"/>
              <w:jc w:val="left"/>
            </w:pPr>
            <w:r>
              <w:t xml:space="preserve">40,614.00</w:t>
            </w:r>
          </w:p>
        </w:tc>
      </w:tr>
      <w:tr>
        <w:tc>
          <w:tcPr>
            <w:gridSpan w:val="5"/>
          </w:tcPr>
          <w:p>
            <w:pPr>
              <w:pStyle w:val="Compact"/>
              <w:jc w:val="right"/>
            </w:pPr>
            <w:r>
              <w:t xml:space="preserve">TOTAL AMOUNT DUE (MYR)</w:t>
            </w:r>
          </w:p>
        </w:tc>
        <w:tc>
          <w:tcPr/>
          <w:p>
            <w:pPr>
              <w:pStyle w:val="Compact"/>
              <w:jc w:val="left"/>
            </w:pPr>
            <w:r>
              <w:t xml:space="preserve">717,514.00</w:t>
            </w:r>
          </w:p>
        </w:tc>
      </w:tr>
    </w:tbl>
    <w:p>
      <w:pPr>
        <w:pStyle w:val="BodyText"/>
      </w:pPr>
      <w:r>
        <w:t xml:space="preserve">5. Terms &amp;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Buyer and the Supplier upon countersignature. All terms herein shall be governed by the laws of Malaysia and the jurisdiction of the courts in</w:t>
      </w:r>
      <w:r>
        <w:t xml:space="preserve"> </w:t>
      </w:r>
      <w:r>
        <w:t xml:space="preserve">Malaysia Kuala Lumpur</w:t>
      </w:r>
      <w:r>
        <w:t xml:space="preserve">.</w:t>
      </w:r>
    </w:p>
    <w:p>
      <w:pPr>
        <w:numPr>
          <w:ilvl w:val="0"/>
          <w:numId w:val="1001"/>
        </w:numPr>
        <w:pStyle w:val="Compact"/>
      </w:pPr>
      <w:r>
        <w:t xml:space="preserve">The</w:t>
      </w:r>
      <w:r>
        <w:t xml:space="preserve"> </w:t>
      </w:r>
      <w:r>
        <w:t xml:space="preserve">Project Manager</w:t>
      </w:r>
      <w:r>
        <w:t xml:space="preserve"> </w:t>
      </w:r>
      <w:r>
        <w:t xml:space="preserve">shall commence duties no later than 1 July 2025 and shall maintain a minimum of five (5) working days per week on-site at the designated project location in</w:t>
      </w:r>
      <w:r>
        <w:t xml:space="preserve"> </w:t>
      </w:r>
      <w:r>
        <w:t xml:space="preserve">Malaysia Kuala Lumpur</w:t>
      </w:r>
      <w:r>
        <w:t xml:space="preserve">.</w:t>
      </w:r>
    </w:p>
    <w:p>
      <w:pPr>
        <w:numPr>
          <w:ilvl w:val="0"/>
          <w:numId w:val="1001"/>
        </w:numPr>
        <w:pStyle w:val="Compact"/>
      </w:pPr>
      <w:r>
        <w:t xml:space="preserve">Payment shall be made in monthly instalments of MYR 59,792.83 (inclusive of SST) within thirty (30) calendar days from the date of invoice submission. Late payments shall attract interest at the rate of 5% per annum as stipulated under the Late Payment of Outstanding Debts Act 2017 (Malaysia).</w:t>
      </w:r>
    </w:p>
    <w:p>
      <w:pPr>
        <w:numPr>
          <w:ilvl w:val="0"/>
          <w:numId w:val="1001"/>
        </w:numPr>
        <w:pStyle w:val="Compact"/>
      </w:pPr>
      <w:r>
        <w:t xml:space="preserve">The</w:t>
      </w:r>
      <w:r>
        <w:t xml:space="preserve"> </w:t>
      </w:r>
      <w:r>
        <w:t xml:space="preserve">Project Manager</w:t>
      </w:r>
      <w:r>
        <w:t xml:space="preserve"> </w:t>
      </w:r>
      <w:r>
        <w:t xml:space="preserve">shall comply with all applicable Malaysian construction regulations, including the Occupational Safety and Health Act 1994 (OSHA), the Employment Act 1955, and all local by-laws of the Kuala Lumpur City Hall (DBKL).</w:t>
      </w:r>
    </w:p>
    <w:p>
      <w:pPr>
        <w:numPr>
          <w:ilvl w:val="0"/>
          <w:numId w:val="1001"/>
        </w:numPr>
        <w:pStyle w:val="Compact"/>
      </w:pPr>
      <w:r>
        <w:t xml:space="preserve">The Supplier warrants that the</w:t>
      </w:r>
      <w:r>
        <w:t xml:space="preserve"> </w:t>
      </w:r>
      <w:r>
        <w:t xml:space="preserve">Project Manager</w:t>
      </w:r>
      <w:r>
        <w:t xml:space="preserve"> </w:t>
      </w:r>
      <w:r>
        <w:t xml:space="preserve">appointed under this</w:t>
      </w:r>
      <w:r>
        <w:t xml:space="preserve"> </w:t>
      </w:r>
      <w:r>
        <w:t xml:space="preserve">Purchase Order</w:t>
      </w:r>
      <w:r>
        <w:t xml:space="preserve"> </w:t>
      </w:r>
      <w:r>
        <w:t xml:space="preserve">holds a valid PMP (Project Management Professional) certification and a minimum of ten (10) years of experience in large-scale infrastructure projects in Malaysia.</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 Buyer shall pay for all services rendered up to the effective date of termination.</w:t>
      </w:r>
    </w:p>
    <w:p>
      <w:pPr>
        <w:numPr>
          <w:ilvl w:val="0"/>
          <w:numId w:val="1001"/>
        </w:numPr>
        <w:pStyle w:val="Compact"/>
      </w:pPr>
      <w:r>
        <w:t xml:space="preserve">All project documentation, reports, and intellectual property generated by the</w:t>
      </w:r>
      <w:r>
        <w:t xml:space="preserve"> </w:t>
      </w:r>
      <w:r>
        <w:t xml:space="preserve">Project Manager</w:t>
      </w:r>
      <w:r>
        <w:t xml:space="preserve"> </w:t>
      </w:r>
      <w:r>
        <w:t xml:space="preserve">during the term of this engagement shall become the sole property of the Buyer upon full payment.</w:t>
      </w:r>
    </w:p>
    <w:p>
      <w:pPr>
        <w:numPr>
          <w:ilvl w:val="0"/>
          <w:numId w:val="1001"/>
        </w:numPr>
        <w:pStyle w:val="Compact"/>
      </w:pPr>
      <w:r>
        <w:t xml:space="preserve">Disputes arising from this</w:t>
      </w:r>
      <w:r>
        <w:t xml:space="preserve"> </w:t>
      </w:r>
      <w:r>
        <w:t xml:space="preserve">Purchase Order</w:t>
      </w:r>
      <w:r>
        <w:t xml:space="preserve"> </w:t>
      </w:r>
      <w:r>
        <w:t xml:space="preserve">shall first be resolved through mediation in</w:t>
      </w:r>
      <w:r>
        <w:t xml:space="preserve"> </w:t>
      </w:r>
      <w:r>
        <w:t xml:space="preserve">Malaysia Kuala Lumpur</w:t>
      </w:r>
      <w:r>
        <w:t xml:space="preserve"> </w:t>
      </w:r>
      <w:r>
        <w:t xml:space="preserve">before escalation to litigation in the High Court of Malaya, Kuala Lumpur.</w:t>
      </w:r>
    </w:p>
    <w:p>
      <w:pPr>
        <w:numPr>
          <w:ilvl w:val="0"/>
          <w:numId w:val="1001"/>
        </w:numPr>
        <w:pStyle w:val="Compact"/>
      </w:pPr>
      <w:r>
        <w:t xml:space="preserve">The Supplier shall maintain professional indemnity insurance with a minimum coverage of MYR 2,000,000 for the duration of the</w:t>
      </w:r>
      <w:r>
        <w:t xml:space="preserve"> </w:t>
      </w:r>
      <w:r>
        <w:t xml:space="preserve">Project Manager</w:t>
      </w:r>
      <w:r>
        <w:t xml:space="preserve">'s engagement, valid within the jurisdiction of</w:t>
      </w:r>
      <w:r>
        <w:t xml:space="preserve"> </w:t>
      </w:r>
      <w:r>
        <w:t xml:space="preserve">Malaysia Kuala Lumpur</w:t>
      </w:r>
      <w:r>
        <w:t xml:space="preserve">.</w:t>
      </w:r>
    </w:p>
    <w:p>
      <w:pPr>
        <w:numPr>
          <w:ilvl w:val="0"/>
          <w:numId w:val="1001"/>
        </w:numPr>
        <w:pStyle w:val="Compact"/>
      </w:pPr>
      <w:r>
        <w:t xml:space="preserve">This</w:t>
      </w:r>
      <w:r>
        <w:t xml:space="preserve"> </w:t>
      </w:r>
      <w:r>
        <w:t xml:space="preserve">Purchase Order</w:t>
      </w:r>
      <w:r>
        <w:t xml:space="preserve"> </w:t>
      </w:r>
      <w:r>
        <w:t xml:space="preserve">may be amended only by mutual written agreement signed by authorised representatives of both parties.</w:t>
      </w:r>
    </w:p>
    <w:p>
      <w:pPr>
        <w:pStyle w:val="FirstParagraph"/>
      </w:pPr>
      <w:r>
        <w:t xml:space="preserve">6. Acceptance &amp; Authorisation</w:t>
      </w:r>
    </w:p>
    <w:p>
      <w:pPr>
        <w:pStyle w:val="BodyText"/>
      </w:pPr>
      <w:r>
        <w:t xml:space="preserve">By signing below, both parties acknowledge and accept all terms, conditions, and obligations set forth in this</w:t>
      </w:r>
      <w:r>
        <w:t xml:space="preserve"> </w:t>
      </w:r>
      <w:r>
        <w:t xml:space="preserve">Purchase Order</w:t>
      </w:r>
      <w:r>
        <w:t xml:space="preserve"> </w:t>
      </w:r>
      <w:r>
        <w:t xml:space="preserve">for the engagement of a</w:t>
      </w:r>
      <w:r>
        <w:t xml:space="preserve"> </w:t>
      </w:r>
      <w:r>
        <w:t xml:space="preserve">Project Manager</w:t>
      </w:r>
      <w:r>
        <w:t xml:space="preserve"> </w:t>
      </w:r>
      <w:r>
        <w:t xml:space="preserve">for the Kuala Lumpur Smart Transit Corridor Phase II project in</w:t>
      </w:r>
      <w:r>
        <w:t xml:space="preserve"> </w:t>
      </w:r>
      <w:r>
        <w:t xml:space="preserve">Malaysia Kuala Lumpur</w:t>
      </w:r>
      <w:r>
        <w:t xml:space="preserve">.</w:t>
      </w:r>
    </w:p>
    <w:p>
      <w:pPr>
        <w:pStyle w:val="BodyText"/>
      </w:pPr>
      <w:r>
        <w:rPr>
          <w:bCs/>
          <w:b/>
        </w:rPr>
        <w:t xml:space="preserve">For and on behalf of the Buyer:</w:t>
      </w:r>
    </w:p>
    <w:p>
      <w:pPr>
        <w:pStyle w:val="BodyText"/>
      </w:pPr>
      <w:r>
        <w:t xml:space="preserve">Meridian Infrastructure Solutions Sdn. Bhd.</w:t>
      </w:r>
    </w:p>
    <w:p>
      <w:pPr>
        <w:pStyle w:val="BodyText"/>
      </w:pPr>
      <w:r>
        <w:t xml:space="preserve">Name: Mr. Tan Wei Ming</w:t>
      </w:r>
      <w:r>
        <w:br/>
      </w:r>
      <w:r>
        <w:t xml:space="preserve">Title: Head of Procurement</w:t>
      </w:r>
      <w:r>
        <w:br/>
      </w:r>
      <w:r>
        <w:t xml:space="preserve">Signature: _________________________</w:t>
      </w:r>
      <w:r>
        <w:br/>
      </w:r>
      <w:r>
        <w:t xml:space="preserve">Date: _________________________</w:t>
      </w:r>
    </w:p>
    <w:p>
      <w:pPr>
        <w:pStyle w:val="BodyText"/>
      </w:pPr>
      <w:r>
        <w:rPr>
          <w:bCs/>
          <w:b/>
        </w:rPr>
        <w:t xml:space="preserve">For and on behalf of the Supplier:</w:t>
      </w:r>
    </w:p>
    <w:p>
      <w:pPr>
        <w:pStyle w:val="BodyText"/>
      </w:pPr>
      <w:r>
        <w:t xml:space="preserve">Apex Project Management Consultancy Sdn. Bhd.</w:t>
      </w:r>
    </w:p>
    <w:p>
      <w:pPr>
        <w:pStyle w:val="BodyText"/>
      </w:pPr>
      <w:r>
        <w:t xml:space="preserve">Name: Ms. Aisyah binti Rahman</w:t>
      </w:r>
      <w:r>
        <w:br/>
      </w:r>
      <w:r>
        <w:t xml:space="preserve">Title: Director</w:t>
      </w:r>
      <w:r>
        <w:br/>
      </w:r>
      <w:r>
        <w:t xml:space="preserve">Signature: _________________________</w:t>
      </w:r>
      <w:r>
        <w:br/>
      </w:r>
      <w:r>
        <w:t xml:space="preserve">Date: _________________________</w:t>
      </w:r>
    </w:p>
    <w:p>
      <w:pPr>
        <w:pStyle w:val="BodyText"/>
      </w:pPr>
      <w:r>
        <w:t xml:space="preserve">This Purchase Order (PO-KL-2025-04871) is valid for a period of ninety (90) days from the date of issue. For queries regarding this Purchase Order, Project Manager assignment, or project logistics in Malaysia Kuala Lumpur, please contact the Procurement Department at procurement@meridianinfra.my. This document is issued in duplicate, one copy for each party. © 2025 Meridian Infrastructure Solutions Sdn. Bhd.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Services - Malaysia Kuala Lumpur</dc:title>
  <dc:creator/>
  <dc:language>en</dc:language>
  <cp:keywords/>
  <dcterms:created xsi:type="dcterms:W3CDTF">2026-10-10T06:29:23Z</dcterms:created>
  <dcterms:modified xsi:type="dcterms:W3CDTF">2026-10-10T06:29:23Z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