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Morocco</w:t>
      </w:r>
      <w:r>
        <w:t xml:space="preserve"> </w:t>
      </w:r>
      <w:r>
        <w:t xml:space="preserve">Casablanca</w:t>
      </w:r>
    </w:p>
    <w:p>
      <w:pPr>
        <w:pStyle w:val="FirstParagraph"/>
      </w:pPr>
      <w:r>
        <w:t xml:space="preserve">PO-2025-CAS-0472</w:t>
      </w:r>
    </w:p>
    <w:p>
      <w:pPr>
        <w:pStyle w:val="BodyText"/>
      </w:pPr>
      <w:r>
        <w:t xml:space="preserve">Date of Issue: 15 June 2025</w:t>
      </w:r>
    </w:p>
    <w:p>
      <w:pPr>
        <w:pStyle w:val="BodyText"/>
      </w:pPr>
      <w:r>
        <w:t xml:space="preserve">Valid Until: 15 July 2025</w:t>
      </w:r>
    </w:p>
    <w:bookmarkStart w:id="20" w:name="purchase-order"/>
    <w:p>
      <w:pPr>
        <w:pStyle w:val="Heading1"/>
      </w:pPr>
      <w:r>
        <w:t xml:space="preserve">PURCHASE ORDER</w:t>
      </w:r>
    </w:p>
    <w:p>
      <w:pPr>
        <w:pStyle w:val="FirstParagraph"/>
      </w:pPr>
      <w:r>
        <w:t xml:space="preserve">Professional Services Procurement — Project Manager Engagement — Morocco Casablanca</w:t>
      </w:r>
    </w:p>
    <w:bookmarkEnd w:id="20"/>
    <w:bookmarkStart w:id="23" w:name="parties-to-this-purchase-order"/>
    <w:p>
      <w:pPr>
        <w:pStyle w:val="Heading2"/>
      </w:pPr>
      <w:r>
        <w:t xml:space="preserve">1. Parties to This Purchase Order</w:t>
      </w:r>
    </w:p>
    <w:bookmarkStart w:id="21" w:name="buyer-procuring-entity"/>
    <w:p>
      <w:pPr>
        <w:pStyle w:val="Heading3"/>
      </w:pPr>
      <w:r>
        <w:t xml:space="preserve">Buyer (Procuring Entity)</w:t>
      </w:r>
    </w:p>
    <w:p>
      <w:pPr>
        <w:pStyle w:val="FirstParagraph"/>
      </w:pPr>
      <w:r>
        <w:rPr>
          <w:bCs/>
          <w:b/>
        </w:rPr>
        <w:t xml:space="preserve">Company:</w:t>
      </w:r>
      <w:r>
        <w:t xml:space="preserve"> </w:t>
      </w:r>
      <w:r>
        <w:t xml:space="preserve">Atlas Digital Solutions SARL</w:t>
      </w:r>
    </w:p>
    <w:p>
      <w:pPr>
        <w:pStyle w:val="BodyText"/>
      </w:pPr>
      <w:r>
        <w:rPr>
          <w:bCs/>
          <w:b/>
        </w:rPr>
        <w:t xml:space="preserve">Address:</w:t>
      </w:r>
      <w:r>
        <w:t xml:space="preserve"> </w:t>
      </w:r>
      <w:r>
        <w:t xml:space="preserve">42 Boulevard Mohammed V, Quartier Gauthier, Casablanca 20250, Morocco</w:t>
      </w:r>
    </w:p>
    <w:p>
      <w:pPr>
        <w:pStyle w:val="BodyText"/>
      </w:pPr>
      <w:r>
        <w:rPr>
          <w:bCs/>
          <w:b/>
        </w:rPr>
        <w:t xml:space="preserve">RC:</w:t>
      </w:r>
      <w:r>
        <w:t xml:space="preserve"> </w:t>
      </w:r>
      <w:r>
        <w:t xml:space="preserve">458721 — Casablanca</w:t>
      </w:r>
    </w:p>
    <w:p>
      <w:pPr>
        <w:pStyle w:val="BodyText"/>
      </w:pPr>
      <w:r>
        <w:rPr>
          <w:bCs/>
          <w:b/>
        </w:rPr>
        <w:t xml:space="preserve">ICE:</w:t>
      </w:r>
      <w:r>
        <w:t xml:space="preserve"> </w:t>
      </w:r>
      <w:r>
        <w:t xml:space="preserve">002345678000091</w:t>
      </w:r>
    </w:p>
    <w:p>
      <w:pPr>
        <w:pStyle w:val="BodyText"/>
      </w:pPr>
      <w:r>
        <w:rPr>
          <w:bCs/>
          <w:b/>
        </w:rPr>
        <w:t xml:space="preserve">Contact:</w:t>
      </w:r>
      <w:r>
        <w:t xml:space="preserve"> </w:t>
      </w:r>
      <w:r>
        <w:t xml:space="preserve">Mr. Youssef El Amrani, Head of Procurement</w:t>
      </w:r>
    </w:p>
    <w:p>
      <w:pPr>
        <w:pStyle w:val="BodyText"/>
      </w:pPr>
      <w:r>
        <w:rPr>
          <w:bCs/>
          <w:b/>
        </w:rPr>
        <w:t xml:space="preserve">Email:</w:t>
      </w:r>
      <w:r>
        <w:t xml:space="preserve"> </w:t>
      </w:r>
      <w:r>
        <w:t xml:space="preserve">procurement@atlasdigital.ma</w:t>
      </w:r>
    </w:p>
    <w:p>
      <w:pPr>
        <w:pStyle w:val="BodyText"/>
      </w:pPr>
      <w:r>
        <w:rPr>
          <w:bCs/>
          <w:b/>
        </w:rPr>
        <w:t xml:space="preserve">Phone:</w:t>
      </w:r>
      <w:r>
        <w:t xml:space="preserve"> </w:t>
      </w:r>
      <w:r>
        <w:t xml:space="preserve">+212 522-345-678</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Casablanca Management Consulting Group</w:t>
      </w:r>
    </w:p>
    <w:p>
      <w:pPr>
        <w:pStyle w:val="BodyText"/>
      </w:pPr>
      <w:r>
        <w:rPr>
          <w:bCs/>
          <w:b/>
        </w:rPr>
        <w:t xml:space="preserve">Address:</w:t>
      </w:r>
      <w:r>
        <w:t xml:space="preserve"> </w:t>
      </w:r>
      <w:r>
        <w:t xml:space="preserve">18 Rue Ibnou Sina, Maârif, Casablanca 20100, Morocco</w:t>
      </w:r>
    </w:p>
    <w:p>
      <w:pPr>
        <w:pStyle w:val="BodyText"/>
      </w:pPr>
      <w:r>
        <w:rPr>
          <w:bCs/>
          <w:b/>
        </w:rPr>
        <w:t xml:space="preserve">RC:</w:t>
      </w:r>
      <w:r>
        <w:t xml:space="preserve"> </w:t>
      </w:r>
      <w:r>
        <w:t xml:space="preserve">672134 — Casablanca</w:t>
      </w:r>
    </w:p>
    <w:p>
      <w:pPr>
        <w:pStyle w:val="BodyText"/>
      </w:pPr>
      <w:r>
        <w:rPr>
          <w:bCs/>
          <w:b/>
        </w:rPr>
        <w:t xml:space="preserve">ICE:</w:t>
      </w:r>
      <w:r>
        <w:t xml:space="preserve"> </w:t>
      </w:r>
      <w:r>
        <w:t xml:space="preserve">003456789000042</w:t>
      </w:r>
    </w:p>
    <w:p>
      <w:pPr>
        <w:pStyle w:val="BodyText"/>
      </w:pPr>
      <w:r>
        <w:rPr>
          <w:bCs/>
          <w:b/>
        </w:rPr>
        <w:t xml:space="preserve">Contact:</w:t>
      </w:r>
      <w:r>
        <w:t xml:space="preserve"> </w:t>
      </w:r>
      <w:r>
        <w:t xml:space="preserve">Ms. Fatima-Zahra Benali, Director of Operations</w:t>
      </w:r>
    </w:p>
    <w:p>
      <w:pPr>
        <w:pStyle w:val="BodyText"/>
      </w:pPr>
      <w:r>
        <w:rPr>
          <w:bCs/>
          <w:b/>
        </w:rPr>
        <w:t xml:space="preserve">Email:</w:t>
      </w:r>
      <w:r>
        <w:t xml:space="preserve"> </w:t>
      </w:r>
      <w:r>
        <w:t xml:space="preserve">operations@cmcg.ma</w:t>
      </w:r>
    </w:p>
    <w:p>
      <w:pPr>
        <w:pStyle w:val="BodyText"/>
      </w:pPr>
      <w:r>
        <w:rPr>
          <w:bCs/>
          <w:b/>
        </w:rPr>
        <w:t xml:space="preserve">Phone:</w:t>
      </w:r>
      <w:r>
        <w:t xml:space="preserve"> </w:t>
      </w:r>
      <w:r>
        <w:t xml:space="preserve">+212 522-987-654</w:t>
      </w:r>
    </w:p>
    <w:bookmarkEnd w:id="22"/>
    <w:bookmarkEnd w:id="23"/>
    <w:bookmarkStart w:id="24" w:name="description-of-procurement"/>
    <w:p>
      <w:pPr>
        <w:pStyle w:val="Heading2"/>
      </w:pPr>
      <w:r>
        <w:t xml:space="preserve">2. Description of Procurement</w:t>
      </w:r>
    </w:p>
    <w:p>
      <w:pPr>
        <w:pStyle w:val="FirstParagraph"/>
      </w:pPr>
      <w:r>
        <w:t xml:space="preserve">This</w:t>
      </w:r>
      <w:r>
        <w:t xml:space="preserve"> </w:t>
      </w:r>
      <w:r>
        <w:t xml:space="preserve">Purchase Order</w:t>
      </w:r>
      <w:r>
        <w:t xml:space="preserve"> </w:t>
      </w:r>
      <w:r>
        <w:t xml:space="preserve">is issued by Atlas Digital Solutions SARL, a technology and digital transformation firm headquartered in</w:t>
      </w:r>
      <w:r>
        <w:t xml:space="preserve"> </w:t>
      </w:r>
      <w:r>
        <w:t xml:space="preserve">Morocco Casablanca</w:t>
      </w:r>
      <w:r>
        <w:t xml:space="preserve">, to formally procure the professional services of a qualified</w:t>
      </w:r>
      <w:r>
        <w:t xml:space="preserve"> </w:t>
      </w:r>
      <w:r>
        <w:t xml:space="preserve">Project Manager</w:t>
      </w:r>
      <w:r>
        <w:t xml:space="preserve"> </w:t>
      </w:r>
      <w:r>
        <w:t xml:space="preserve">to oversee the execution of the "Casablanca Smart City Integration Programme" (CSCIP). The</w:t>
      </w:r>
      <w:r>
        <w:t xml:space="preserve"> </w:t>
      </w:r>
      <w:r>
        <w:t xml:space="preserve">Project Manager</w:t>
      </w:r>
      <w:r>
        <w:t xml:space="preserve"> </w:t>
      </w:r>
      <w:r>
        <w:t xml:space="preserve">shall be responsible for planning, coordinating, monitoring, and delivering all phases of the programme in full compliance with Moroccan regulatory standards, the Moroccan Labour Code (Code du Travail), and the specific operational requirements of the</w:t>
      </w:r>
      <w:r>
        <w:t xml:space="preserve"> </w:t>
      </w:r>
      <w:r>
        <w:t xml:space="preserve">Morocco Casablanca</w:t>
      </w:r>
      <w:r>
        <w:t xml:space="preserve"> </w:t>
      </w:r>
      <w:r>
        <w:t xml:space="preserve">metropolitan development authority.</w:t>
      </w:r>
    </w:p>
    <w:bookmarkEnd w:id="24"/>
    <w:bookmarkStart w:id="25" w:name="line-items-scope-of-services"/>
    <w:p>
      <w:pPr>
        <w:pStyle w:val="Heading2"/>
      </w:pPr>
      <w:r>
        <w:t xml:space="preserve">3. Line Items &amp;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Engagement of a senior</w:t>
            </w:r>
            <w:r>
              <w:t xml:space="preserve"> </w:t>
            </w:r>
            <w:r>
              <w:rPr>
                <w:bCs/>
                <w:b/>
              </w:rPr>
              <w:t xml:space="preserve">Project Manager</w:t>
            </w:r>
            <w:r>
              <w:t xml:space="preserve"> </w:t>
            </w:r>
            <w:r>
              <w:t xml:space="preserve">(PMP-certified, minimum 10 years experience in IT infrastructure) to lead the CSCIP programme in</w:t>
            </w:r>
            <w:r>
              <w:t xml:space="preserve"> </w:t>
            </w:r>
            <w:r>
              <w:rPr>
                <w:bCs/>
                <w:b/>
              </w:rPr>
              <w:t xml:space="preserve">Morocco Casablanca</w:t>
            </w:r>
            <w:r>
              <w:t xml:space="preserve">. Includes full-time on-site presence at the Casablanca Technopark office, Monday to Friday, 08:00–17:00.</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Development and maintenance of the master project plan, risk register, and stakeholder communication matrix specific to the</w:t>
            </w:r>
            <w:r>
              <w:t xml:space="preserve"> </w:t>
            </w:r>
            <w:r>
              <w:rPr>
                <w:bCs/>
                <w:b/>
              </w:rPr>
              <w:t xml:space="preserve">Morocco Casablanca</w:t>
            </w:r>
            <w:r>
              <w:t xml:space="preserve"> </w:t>
            </w:r>
            <w:r>
              <w:t xml:space="preserve">municipal and governmental approval processes.</w:t>
            </w:r>
          </w:p>
        </w:tc>
        <w:tc>
          <w:tcPr/>
          <w:p>
            <w:pPr>
              <w:pStyle w:val="Compact"/>
              <w:jc w:val="left"/>
            </w:pPr>
            <w:r>
              <w:t xml:space="preserve">12 months</w:t>
            </w:r>
          </w:p>
        </w:tc>
        <w:tc>
          <w:tcPr/>
          <w:p>
            <w:pPr>
              <w:pStyle w:val="Compact"/>
              <w:jc w:val="left"/>
            </w:pPr>
            <w:r>
              <w:t xml:space="preserve">Lump Sum</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03</w:t>
            </w:r>
          </w:p>
        </w:tc>
        <w:tc>
          <w:tcPr/>
          <w:p>
            <w:pPr>
              <w:pStyle w:val="Compact"/>
              <w:jc w:val="left"/>
            </w:pPr>
            <w:r>
              <w:t xml:space="preserve">Coordination of cross-functional teams (engineering, legal, finance) operating across Casablanca, Rabat, and Tangier offices. The</w:t>
            </w:r>
            <w:r>
              <w:t xml:space="preserve"> </w:t>
            </w:r>
            <w:r>
              <w:rPr>
                <w:bCs/>
                <w:b/>
              </w:rPr>
              <w:t xml:space="preserve">Project Manager</w:t>
            </w:r>
            <w:r>
              <w:t xml:space="preserve"> </w:t>
            </w:r>
            <w:r>
              <w:t xml:space="preserve">shall conduct bi-weekly steering committee meetings in</w:t>
            </w:r>
            <w:r>
              <w:t xml:space="preserve"> </w:t>
            </w:r>
            <w:r>
              <w:rPr>
                <w:bCs/>
                <w:b/>
              </w:rPr>
              <w:t xml:space="preserve">Morocco Casablanca</w:t>
            </w:r>
            <w:r>
              <w:t xml:space="preserve">.</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04</w:t>
            </w:r>
          </w:p>
        </w:tc>
        <w:tc>
          <w:tcPr/>
          <w:p>
            <w:pPr>
              <w:pStyle w:val="Compact"/>
              <w:jc w:val="left"/>
            </w:pPr>
            <w:r>
              <w:t xml:space="preserve">Vendor and subcontractor management, including procurement oversight, contract negotiation support, and performance evaluation aligned with Moroccan public procurement law (Loi 69-19).</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05</w:t>
            </w:r>
          </w:p>
        </w:tc>
        <w:tc>
          <w:tcPr/>
          <w:p>
            <w:pPr>
              <w:pStyle w:val="Compact"/>
              <w:jc w:val="left"/>
            </w:pPr>
            <w:r>
              <w:t xml:space="preserve">Monthly progress reporting, budget variance analysis, and end-of-quarter executive presentations to the Atlas Digital Solutions board of directors in</w:t>
            </w:r>
            <w:r>
              <w:t xml:space="preserve"> </w:t>
            </w:r>
            <w:r>
              <w:rPr>
                <w:bCs/>
                <w:b/>
              </w:rPr>
              <w:t xml:space="preserve">Morocco Casablanca</w:t>
            </w:r>
            <w:r>
              <w:t xml:space="preserve">.</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6,000.00</w:t>
            </w:r>
          </w:p>
        </w:tc>
        <w:tc>
          <w:tcPr/>
          <w:p>
            <w:pPr>
              <w:pStyle w:val="Compact"/>
              <w:jc w:val="left"/>
            </w:pPr>
            <w:r>
              <w:t xml:space="preserve">72,000.00</w:t>
            </w:r>
          </w:p>
        </w:tc>
      </w:tr>
      <w:tr>
        <w:tc>
          <w:tcPr>
            <w:gridSpan w:val="5"/>
          </w:tcPr>
          <w:p>
            <w:pPr>
              <w:pStyle w:val="Compact"/>
              <w:jc w:val="right"/>
            </w:pPr>
            <w:r>
              <w:t xml:space="preserve">TOTAL AMOUNT (MAD)</w:t>
            </w:r>
          </w:p>
        </w:tc>
        <w:tc>
          <w:tcPr/>
          <w:p>
            <w:pPr>
              <w:pStyle w:val="Compact"/>
              <w:jc w:val="left"/>
            </w:pPr>
            <w:r>
              <w:t xml:space="preserve">893,000.00</w:t>
            </w:r>
          </w:p>
        </w:tc>
      </w:tr>
      <w:tr>
        <w:tc>
          <w:tcPr>
            <w:gridSpan w:val="5"/>
          </w:tcPr>
          <w:p>
            <w:pPr>
              <w:pStyle w:val="Compact"/>
              <w:jc w:val="right"/>
            </w:pPr>
            <w:r>
              <w:t xml:space="preserve">VAT (20%)</w:t>
            </w:r>
          </w:p>
        </w:tc>
        <w:tc>
          <w:tcPr/>
          <w:p>
            <w:pPr>
              <w:pStyle w:val="Compact"/>
              <w:jc w:val="left"/>
            </w:pPr>
            <w:r>
              <w:t xml:space="preserve">178,600.00</w:t>
            </w:r>
          </w:p>
        </w:tc>
      </w:tr>
      <w:tr>
        <w:tc>
          <w:tcPr>
            <w:gridSpan w:val="5"/>
          </w:tcPr>
          <w:p>
            <w:pPr>
              <w:pStyle w:val="Compact"/>
              <w:jc w:val="right"/>
            </w:pPr>
            <w:r>
              <w:t xml:space="preserve">GRAND TOTAL (MAD)</w:t>
            </w:r>
          </w:p>
        </w:tc>
        <w:tc>
          <w:tcPr/>
          <w:p>
            <w:pPr>
              <w:pStyle w:val="Compact"/>
              <w:jc w:val="left"/>
            </w:pPr>
            <w:r>
              <w:t xml:space="preserve">1,071,600.00</w:t>
            </w:r>
          </w:p>
        </w:tc>
      </w:tr>
    </w:tbl>
    <w:bookmarkEnd w:id="25"/>
    <w:bookmarkStart w:id="26" w:name="terms-and-conditions"/>
    <w:p>
      <w:pPr>
        <w:pStyle w:val="Heading2"/>
      </w:pPr>
      <w:r>
        <w:t xml:space="preserve">4. Terms and Conditions</w:t>
      </w:r>
    </w:p>
    <w:p>
      <w:pPr>
        <w:pStyle w:val="FirstParagraph"/>
      </w:pPr>
      <w:r>
        <w:rPr>
          <w:bCs/>
          <w:b/>
        </w:rPr>
        <w:t xml:space="preserve">4.1 Payment Terms:</w:t>
      </w:r>
      <w:r>
        <w:t xml:space="preserve"> </w:t>
      </w:r>
      <w:r>
        <w:t xml:space="preserve">Payment shall be made within thirty (30) calendar days from the date of receipt of a valid invoice. All payments shall be processed in Moroccan Dirhams (MAD) via bank transfer to the supplier's account at Bank of Africa (BMCE), Casablanca branch. This</w:t>
      </w:r>
      <w:r>
        <w:t xml:space="preserve"> </w:t>
      </w:r>
      <w:r>
        <w:t xml:space="preserve">Purchase Order</w:t>
      </w:r>
      <w:r>
        <w:t xml:space="preserve"> </w:t>
      </w:r>
      <w:r>
        <w:t xml:space="preserve">is governed by the Moroccan Commercial Code and applicable provisions of the Moroccan Civil Code.</w:t>
      </w:r>
    </w:p>
    <w:p>
      <w:pPr>
        <w:pStyle w:val="BodyText"/>
      </w:pPr>
      <w:r>
        <w:rPr>
          <w:bCs/>
          <w:b/>
        </w:rPr>
        <w:t xml:space="preserve">4.2 Performance Bond:</w:t>
      </w:r>
      <w:r>
        <w:t xml:space="preserve"> </w:t>
      </w:r>
      <w:r>
        <w:t xml:space="preserve">The supplier shall provide a performance bond equivalent to ten percent (10%) of the total</w:t>
      </w:r>
      <w:r>
        <w:t xml:space="preserve"> </w:t>
      </w:r>
      <w:r>
        <w:t xml:space="preserve">Purchase Order</w:t>
      </w:r>
      <w:r>
        <w:t xml:space="preserve"> </w:t>
      </w:r>
      <w:r>
        <w:t xml:space="preserve">value, issued by a licensed Moroccan bank, within fifteen (15) days of the</w:t>
      </w:r>
      <w:r>
        <w:t xml:space="preserve"> </w:t>
      </w:r>
      <w:r>
        <w:t xml:space="preserve">Purchase Order</w:t>
      </w:r>
      <w:r>
        <w:t xml:space="preserve"> </w:t>
      </w:r>
      <w:r>
        <w:t xml:space="preserve">acceptance date.</w:t>
      </w:r>
    </w:p>
    <w:p>
      <w:pPr>
        <w:pStyle w:val="BodyText"/>
      </w:pPr>
      <w:r>
        <w:rPr>
          <w:bCs/>
          <w:b/>
        </w:rPr>
        <w:t xml:space="preserve">4.3 Project Manager Qualifications:</w:t>
      </w:r>
      <w:r>
        <w:t xml:space="preserve"> </w:t>
      </w:r>
      <w:r>
        <w:t xml:space="preserve">The</w:t>
      </w:r>
      <w:r>
        <w:t xml:space="preserve"> </w:t>
      </w:r>
      <w:r>
        <w:t xml:space="preserve">Project Manager</w:t>
      </w:r>
      <w:r>
        <w:t xml:space="preserve"> </w:t>
      </w:r>
      <w:r>
        <w:t xml:space="preserve">assigned to this engagement must hold a PMP or PRINCE2 certification, possess a minimum of ten (10) years of progressive experience in large-scale IT and infrastructure projects, and demonstrate proven familiarity with the regulatory and administrative landscape of</w:t>
      </w:r>
      <w:r>
        <w:t xml:space="preserve"> </w:t>
      </w:r>
      <w:r>
        <w:t xml:space="preserve">Morocco Casablanca</w:t>
      </w:r>
      <w:r>
        <w:t xml:space="preserve">, including the Casablanca-Settat regional development framework.</w:t>
      </w:r>
    </w:p>
    <w:p>
      <w:pPr>
        <w:pStyle w:val="BodyText"/>
      </w:pPr>
      <w:r>
        <w:rPr>
          <w:bCs/>
          <w:b/>
        </w:rPr>
        <w:t xml:space="preserve">4.4 Working Location:</w:t>
      </w:r>
      <w:r>
        <w:t xml:space="preserve"> </w:t>
      </w:r>
      <w:r>
        <w:t xml:space="preserve">The primary duty station of the</w:t>
      </w:r>
      <w:r>
        <w:t xml:space="preserve"> </w:t>
      </w:r>
      <w:r>
        <w:t xml:space="preserve">Project Manager</w:t>
      </w:r>
      <w:r>
        <w:t xml:space="preserve"> </w:t>
      </w:r>
      <w:r>
        <w:t xml:space="preserve">shall be the Atlas Digital Solutions office located at 42 Boulevard Mohammed V, Casablanca,</w:t>
      </w:r>
      <w:r>
        <w:t xml:space="preserve"> </w:t>
      </w:r>
      <w:r>
        <w:t xml:space="preserve">Morocco</w:t>
      </w:r>
      <w:r>
        <w:t xml:space="preserve">. Occasional travel to Rabat, Tangier, and other Moroccan cities may be required and shall be pre-approved in writing.</w:t>
      </w:r>
    </w:p>
    <w:p>
      <w:pPr>
        <w:pStyle w:val="BodyText"/>
      </w:pPr>
      <w:r>
        <w:rPr>
          <w:bCs/>
          <w:b/>
        </w:rPr>
        <w:t xml:space="preserve">4.5 Confidentiality:</w:t>
      </w:r>
      <w:r>
        <w:t xml:space="preserve"> </w:t>
      </w:r>
      <w:r>
        <w:t xml:space="preserve">The</w:t>
      </w:r>
      <w:r>
        <w:t xml:space="preserve"> </w:t>
      </w:r>
      <w:r>
        <w:t xml:space="preserve">Project Manager</w:t>
      </w:r>
      <w:r>
        <w:t xml:space="preserve"> </w:t>
      </w:r>
      <w:r>
        <w:t xml:space="preserve">and all personnel engaged under this</w:t>
      </w:r>
      <w:r>
        <w:t xml:space="preserve"> </w:t>
      </w:r>
      <w:r>
        <w:t xml:space="preserve">Purchase Order</w:t>
      </w:r>
      <w:r>
        <w:t xml:space="preserve"> </w:t>
      </w:r>
      <w:r>
        <w:t xml:space="preserve">shall be bound by a non-disclosure agreement in accordance with Moroccan Law 09-08 on the protection of personal data and the Moroccan Commercial Code provisions on trade secrets.</w:t>
      </w:r>
    </w:p>
    <w:p>
      <w:pPr>
        <w:pStyle w:val="BodyText"/>
      </w:pPr>
      <w:r>
        <w:rPr>
          <w:bCs/>
          <w:b/>
        </w:rPr>
        <w:t xml:space="preserve">4.6 Termination:</w:t>
      </w:r>
      <w:r>
        <w:t xml:space="preserve"> </w:t>
      </w:r>
      <w:r>
        <w:t xml:space="preserve">Either party may terminate this</w:t>
      </w:r>
      <w:r>
        <w:t xml:space="preserve"> </w:t>
      </w:r>
      <w:r>
        <w:t xml:space="preserve">Purchase Order</w:t>
      </w:r>
      <w:r>
        <w:t xml:space="preserve"> </w:t>
      </w:r>
      <w:r>
        <w:t xml:space="preserve">with sixty (60) days' written notice. In the event of termination, the</w:t>
      </w:r>
      <w:r>
        <w:t xml:space="preserve"> </w:t>
      </w:r>
      <w:r>
        <w:t xml:space="preserve">Project Manager</w:t>
      </w:r>
      <w:r>
        <w:t xml:space="preserve"> </w:t>
      </w:r>
      <w:r>
        <w:t xml:space="preserve">shall complete a full handover of all project documentation, work-in-progress deliverables, and stakeholder records within fifteen (15) days of the termination effective date.</w:t>
      </w:r>
    </w:p>
    <w:p>
      <w:pPr>
        <w:pStyle w:val="BodyText"/>
      </w:pPr>
      <w:r>
        <w:rPr>
          <w:bCs/>
          <w:b/>
        </w:rPr>
        <w:t xml:space="preserve">4.7 Dispute Resolution:</w:t>
      </w:r>
      <w:r>
        <w:t xml:space="preserve"> </w:t>
      </w:r>
      <w:r>
        <w:t xml:space="preserve">Any dispute arising from or in connection with this</w:t>
      </w:r>
      <w:r>
        <w:t xml:space="preserve"> </w:t>
      </w:r>
      <w:r>
        <w:t xml:space="preserve">Purchase Order</w:t>
      </w:r>
      <w:r>
        <w:t xml:space="preserve"> </w:t>
      </w:r>
      <w:r>
        <w:t xml:space="preserve">shall be resolved amicably. Failing amicable resolution within thirty (30) days, the dispute shall be submitted to the competent commercial courts of</w:t>
      </w:r>
      <w:r>
        <w:t xml:space="preserve"> </w:t>
      </w:r>
      <w:r>
        <w:t xml:space="preserve">Morocco Casablanca</w:t>
      </w:r>
      <w:r>
        <w:t xml:space="preserve"> </w:t>
      </w:r>
      <w:r>
        <w:t xml:space="preserve">or, at the election of the Buyer, to arbitration under the rules of the Moroccan Centre for Arbitration and Mediation (CMA).</w:t>
      </w:r>
    </w:p>
    <w:p>
      <w:pPr>
        <w:pStyle w:val="BodyText"/>
      </w:pPr>
      <w:r>
        <w:rPr>
          <w:bCs/>
          <w:b/>
        </w:rPr>
        <w:t xml:space="preserve">4.8 Governing Law:</w:t>
      </w:r>
      <w:r>
        <w:t xml:space="preserve"> </w:t>
      </w:r>
      <w:r>
        <w:t xml:space="preserve">This</w:t>
      </w:r>
      <w:r>
        <w:t xml:space="preserve"> </w:t>
      </w:r>
      <w:r>
        <w:t xml:space="preserve">Purchase Order</w:t>
      </w:r>
      <w:r>
        <w:t xml:space="preserve"> </w:t>
      </w:r>
      <w:r>
        <w:t xml:space="preserve">shall be governed by and construed in accordance with the laws of the Kingdom of Morocco, including but not limited to the Moroccan Labour Code, the Moroccan Commercial Code, and all applicable regulations of the</w:t>
      </w:r>
      <w:r>
        <w:t xml:space="preserve"> </w:t>
      </w:r>
      <w:r>
        <w:t xml:space="preserve">Morocco Casablanca</w:t>
      </w:r>
      <w:r>
        <w:t xml:space="preserve"> </w:t>
      </w:r>
      <w:r>
        <w:t xml:space="preserve">Chamber of Commerce, Industry, and Services (CCIS).</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a</w:t>
      </w:r>
      <w:r>
        <w:t xml:space="preserve"> </w:t>
      </w:r>
      <w:r>
        <w:t xml:space="preserve">Project Manager</w:t>
      </w:r>
      <w:r>
        <w:t xml:space="preserve"> </w:t>
      </w:r>
      <w:r>
        <w:t xml:space="preserve">in</w:t>
      </w:r>
      <w:r>
        <w:t xml:space="preserve"> </w:t>
      </w:r>
      <w:r>
        <w:t xml:space="preserve">Morocco Casablanca</w:t>
      </w:r>
      <w:r>
        <w:t xml:space="preserve">. This document constitutes a binding commercial agreement upon execution by both authorized signatories.</w:t>
      </w:r>
    </w:p>
    <w:bookmarkEnd w:id="27"/>
    <w:p>
      <w:pPr>
        <w:pStyle w:val="BodyText"/>
      </w:pPr>
      <w:r>
        <w:rPr>
          <w:bCs/>
          <w:b/>
        </w:rPr>
        <w:t xml:space="preserve">For and on behalf of the Buyer</w:t>
      </w:r>
      <w:r>
        <w:br/>
      </w:r>
      <w:r>
        <w:t xml:space="preserve">Atlas Digital Solutions SARL</w:t>
      </w:r>
      <w:r>
        <w:br/>
      </w:r>
      <w:r>
        <w:t xml:space="preserve">Name: Youssef El Amrani</w:t>
      </w:r>
      <w:r>
        <w:br/>
      </w:r>
      <w:r>
        <w:t xml:space="preserve">Title: Head of Procurement</w:t>
      </w:r>
      <w:r>
        <w:br/>
      </w:r>
      <w:r>
        <w:t xml:space="preserve">Signature: _________________________</w:t>
      </w:r>
      <w:r>
        <w:br/>
      </w:r>
      <w:r>
        <w:t xml:space="preserve">Date: _________________________</w:t>
      </w:r>
      <w:r>
        <w:br/>
      </w:r>
      <w:r>
        <w:t xml:space="preserve">Company Stamp:</w:t>
      </w:r>
    </w:p>
    <w:p>
      <w:pPr>
        <w:pStyle w:val="BodyText"/>
      </w:pPr>
      <w:r>
        <w:rPr>
          <w:bCs/>
          <w:b/>
        </w:rPr>
        <w:t xml:space="preserve">For and on behalf of the Supplier</w:t>
      </w:r>
      <w:r>
        <w:br/>
      </w:r>
      <w:r>
        <w:t xml:space="preserve">Casablanca Management Consulting Group</w:t>
      </w:r>
      <w:r>
        <w:br/>
      </w:r>
      <w:r>
        <w:t xml:space="preserve">Name: Fatima-Zahra Benali</w:t>
      </w:r>
      <w:r>
        <w:br/>
      </w:r>
      <w:r>
        <w:t xml:space="preserve">Title: Director of Operations</w:t>
      </w:r>
      <w:r>
        <w:br/>
      </w:r>
      <w:r>
        <w:t xml:space="preserve">Signature: _________________________</w:t>
      </w:r>
      <w:r>
        <w:br/>
      </w:r>
      <w:r>
        <w:t xml:space="preserve">Date: _________________________</w:t>
      </w:r>
      <w:r>
        <w:br/>
      </w:r>
      <w:r>
        <w:t xml:space="preserve">Company Stamp:</w:t>
      </w:r>
    </w:p>
    <w:p>
      <w:pPr>
        <w:pStyle w:val="BodyText"/>
      </w:pPr>
      <w:r>
        <w:t xml:space="preserve">Purchase Order PO-2025-CAS-0472 — Project Manager Engagement — Morocco Casablanca — Issued by Atlas Digital Solutions SARL</w:t>
      </w:r>
    </w:p>
    <w:p>
      <w:pPr>
        <w:pStyle w:val="BodyText"/>
      </w:pPr>
      <w:r>
        <w:t xml:space="preserve">This document is valid only when signed and stamped by both parties. Unauthorized reproduction or distribution is prohibited under Moroccan law.</w:t>
      </w:r>
    </w:p>
    <w:p>
      <w:pPr>
        <w:pStyle w:val="BodyText"/>
      </w:pPr>
      <w:r>
        <w:t xml:space="preserve">Page 1 of 1 — Generated: 15 June 2025 — Casablanca, Morocco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 Morocco Casablanca</dc:title>
  <dc:creator/>
  <dc:language>en</dc:language>
  <cp:keywords/>
  <dcterms:created xsi:type="dcterms:W3CDTF">2026-10-10T01:05:58Z</dcterms:created>
  <dcterms:modified xsi:type="dcterms:W3CDTF">2026-10-10T01:05:58Z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