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Project Manager Professional Services — Myanmar Yangon</w:t>
      </w:r>
    </w:p>
    <w:bookmarkEnd w:id="20"/>
    <w:p>
      <w:pPr>
        <w:pStyle w:val="BodyText"/>
      </w:pPr>
      <w:r>
        <w:rPr>
          <w:bCs/>
          <w:b/>
        </w:rPr>
        <w:t xml:space="preserve">Purchase Order No.:</w:t>
      </w:r>
      <w:r>
        <w:t xml:space="preserve"> </w:t>
      </w:r>
      <w:r>
        <w:t xml:space="preserve">PO-MY-YGN-2025-0487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Pagoda Infrastructure Development Co., Ltd.</w:t>
            </w:r>
          </w:p>
        </w:tc>
      </w:tr>
      <w:tr>
        <w:tc>
          <w:tcPr/>
          <w:p>
            <w:pPr>
              <w:pStyle w:val="Compact"/>
              <w:jc w:val="left"/>
            </w:pPr>
            <w:r>
              <w:rPr>
                <w:bCs/>
                <w:b/>
              </w:rPr>
              <w:t xml:space="preserve">Address:</w:t>
            </w:r>
          </w:p>
        </w:tc>
        <w:tc>
          <w:tcPr/>
          <w:p>
            <w:pPr>
              <w:pStyle w:val="Compact"/>
              <w:jc w:val="left"/>
            </w:pPr>
            <w:r>
              <w:t xml:space="preserve">Level 12, Sule Square Tower, 123 Sule Avenue, Kyauktada Township, Yangon, Myanmar 11181</w:t>
            </w:r>
          </w:p>
        </w:tc>
      </w:tr>
      <w:tr>
        <w:tc>
          <w:tcPr/>
          <w:p>
            <w:pPr>
              <w:pStyle w:val="Compact"/>
              <w:jc w:val="left"/>
            </w:pPr>
            <w:r>
              <w:rPr>
                <w:bCs/>
                <w:b/>
              </w:rPr>
              <w:t xml:space="preserve">Contact Person:</w:t>
            </w:r>
          </w:p>
        </w:tc>
        <w:tc>
          <w:tcPr/>
          <w:p>
            <w:pPr>
              <w:pStyle w:val="Compact"/>
              <w:jc w:val="left"/>
            </w:pPr>
            <w:r>
              <w:t xml:space="preserve">U Aung Min Thu — Director of Operations</w:t>
            </w:r>
          </w:p>
        </w:tc>
      </w:tr>
      <w:tr>
        <w:tc>
          <w:tcPr/>
          <w:p>
            <w:pPr>
              <w:pStyle w:val="Compact"/>
              <w:jc w:val="left"/>
            </w:pPr>
            <w:r>
              <w:rPr>
                <w:bCs/>
                <w:b/>
              </w:rPr>
              <w:t xml:space="preserve">Email / Phone:</w:t>
            </w:r>
          </w:p>
        </w:tc>
        <w:tc>
          <w:tcPr/>
          <w:p>
            <w:pPr>
              <w:pStyle w:val="Compact"/>
              <w:jc w:val="left"/>
            </w:pPr>
            <w:r>
              <w:t xml:space="preserve">operations@goldenpagoda-mm.com / +95-1-234-5678</w:t>
            </w:r>
          </w:p>
        </w:tc>
      </w:tr>
      <w:tr>
        <w:tc>
          <w:tcPr/>
          <w:p>
            <w:pPr>
              <w:pStyle w:val="Compact"/>
              <w:jc w:val="left"/>
            </w:pPr>
            <w:r>
              <w:rPr>
                <w:bCs/>
                <w:b/>
              </w:rPr>
              <w:t xml:space="preserve">Tax Registration No.:</w:t>
            </w:r>
          </w:p>
        </w:tc>
        <w:tc>
          <w:tcPr/>
          <w:p>
            <w:pPr>
              <w:pStyle w:val="Compact"/>
              <w:jc w:val="left"/>
            </w:pPr>
            <w:r>
              <w:t xml:space="preserve">MM-TRN-2019-44871</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Yangon Professional Management Solutions (YPM Solutions)</w:t>
            </w:r>
          </w:p>
        </w:tc>
      </w:tr>
      <w:tr>
        <w:tc>
          <w:tcPr/>
          <w:p>
            <w:pPr>
              <w:pStyle w:val="Compact"/>
              <w:jc w:val="left"/>
            </w:pPr>
            <w:r>
              <w:rPr>
                <w:bCs/>
                <w:b/>
              </w:rPr>
              <w:t xml:space="preserve">Address:</w:t>
            </w:r>
          </w:p>
        </w:tc>
        <w:tc>
          <w:tcPr/>
          <w:p>
            <w:pPr>
              <w:pStyle w:val="Compact"/>
              <w:jc w:val="left"/>
            </w:pPr>
            <w:r>
              <w:t xml:space="preserve">Unit 5B, 45 Anawrahta Road, Kamayut Township, Yangon, Myanmar 11151</w:t>
            </w:r>
          </w:p>
        </w:tc>
      </w:tr>
      <w:tr>
        <w:tc>
          <w:tcPr/>
          <w:p>
            <w:pPr>
              <w:pStyle w:val="Compact"/>
              <w:jc w:val="left"/>
            </w:pPr>
            <w:r>
              <w:rPr>
                <w:bCs/>
                <w:b/>
              </w:rPr>
              <w:t xml:space="preserve">Contact Person:</w:t>
            </w:r>
          </w:p>
        </w:tc>
        <w:tc>
          <w:tcPr/>
          <w:p>
            <w:pPr>
              <w:pStyle w:val="Compact"/>
              <w:jc w:val="left"/>
            </w:pPr>
            <w:r>
              <w:t xml:space="preserve">Daw Khin Myat Hla — Managing Director</w:t>
            </w:r>
          </w:p>
        </w:tc>
      </w:tr>
      <w:tr>
        <w:tc>
          <w:tcPr/>
          <w:p>
            <w:pPr>
              <w:pStyle w:val="Compact"/>
              <w:jc w:val="left"/>
            </w:pPr>
            <w:r>
              <w:rPr>
                <w:bCs/>
                <w:b/>
              </w:rPr>
              <w:t xml:space="preserve">Email / Phone:</w:t>
            </w:r>
          </w:p>
        </w:tc>
        <w:tc>
          <w:tcPr/>
          <w:p>
            <w:pPr>
              <w:pStyle w:val="Compact"/>
              <w:jc w:val="left"/>
            </w:pPr>
            <w:r>
              <w:t xml:space="preserve">info@ypmsolutions-mm.com / +95-1-987-6543</w:t>
            </w:r>
          </w:p>
        </w:tc>
      </w:tr>
      <w:tr>
        <w:tc>
          <w:tcPr/>
          <w:p>
            <w:pPr>
              <w:pStyle w:val="Compact"/>
              <w:jc w:val="left"/>
            </w:pPr>
            <w:r>
              <w:rPr>
                <w:bCs/>
                <w:b/>
              </w:rPr>
              <w:t xml:space="preserve">Tax Registration No.:</w:t>
            </w:r>
          </w:p>
        </w:tc>
        <w:tc>
          <w:tcPr/>
          <w:p>
            <w:pPr>
              <w:pStyle w:val="Compact"/>
              <w:jc w:val="left"/>
            </w:pPr>
            <w:r>
              <w:t xml:space="preserve">MM-TRN-2021-77203</w:t>
            </w:r>
          </w:p>
        </w:tc>
      </w:tr>
    </w:tbl>
    <w:p>
      <w:pPr>
        <w:pStyle w:val="BodyText"/>
      </w:pPr>
      <w:r>
        <w:t xml:space="preserve">Scope of Purchase — Project Manager Services</w:t>
      </w:r>
    </w:p>
    <w:p>
      <w:pPr>
        <w:pStyle w:val="BodyText"/>
      </w:pPr>
      <w:r>
        <w:t xml:space="preserve">This Purchase Order is issued by Golden Pagoda Infrastructure Development Co., Ltd. to YPM Solutions for the engagement of a qualified</w:t>
      </w:r>
      <w:r>
        <w:t xml:space="preserve"> </w:t>
      </w:r>
      <w:r>
        <w:t xml:space="preserve">Project Manager</w:t>
      </w:r>
      <w:r>
        <w:t xml:space="preserve"> </w:t>
      </w:r>
      <w:r>
        <w:t xml:space="preserve">to oversee and coordinate the Yangon Riverside Commercial Complex construction project. The appointed</w:t>
      </w:r>
      <w:r>
        <w:t xml:space="preserve"> </w:t>
      </w:r>
      <w:r>
        <w:t xml:space="preserve">Project Manager</w:t>
      </w:r>
      <w:r>
        <w:t xml:space="preserve"> </w:t>
      </w:r>
      <w:r>
        <w:t xml:space="preserve">shall be based in</w:t>
      </w:r>
      <w:r>
        <w:t xml:space="preserve"> </w:t>
      </w:r>
      <w:r>
        <w:t xml:space="preserve">Myanmar Yangon</w:t>
      </w:r>
      <w:r>
        <w:t xml:space="preserve"> </w:t>
      </w:r>
      <w:r>
        <w:t xml:space="preserve">and shall report directly to the Director of Operations. The services described in this Purchase Order are subject to the terms and conditions outlined below and in the attached Service Level Agreement (SLA).</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c>
          <w:tcPr/>
          <w:p>
            <w:pPr>
              <w:pStyle w:val="Compact"/>
              <w:jc w:val="left"/>
            </w:pPr>
            <w:r>
              <w:t xml:space="preserve">VAT 5%</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Senior Project Manager — Full-time engagement for end-to-end project planning, scheduling, budgeting, and stakeholder coordination at the Yangon Riverside Commercial Complex site</w:t>
            </w:r>
          </w:p>
        </w:tc>
        <w:tc>
          <w:tcPr/>
          <w:p>
            <w:pPr>
              <w:pStyle w:val="Compact"/>
              <w:jc w:val="left"/>
            </w:pPr>
            <w:r>
              <w:t xml:space="preserve">12 months</w:t>
            </w:r>
          </w:p>
        </w:tc>
        <w:tc>
          <w:tcPr/>
          <w:p>
            <w:pPr>
              <w:pStyle w:val="Compact"/>
              <w:jc w:val="left"/>
            </w:pPr>
            <w:r>
              <w:t xml:space="preserve">18,500,000 / mo</w:t>
            </w:r>
          </w:p>
        </w:tc>
        <w:tc>
          <w:tcPr/>
          <w:p>
            <w:pPr>
              <w:pStyle w:val="Compact"/>
              <w:jc w:val="left"/>
            </w:pPr>
            <w:r>
              <w:t xml:space="preserve">222,000,000</w:t>
            </w:r>
          </w:p>
        </w:tc>
        <w:tc>
          <w:tcPr/>
          <w:p>
            <w:pPr>
              <w:pStyle w:val="Compact"/>
              <w:jc w:val="left"/>
            </w:pPr>
            <w:r>
              <w:t xml:space="preserve">11,100,000</w:t>
            </w:r>
          </w:p>
        </w:tc>
        <w:tc>
          <w:tcPr/>
          <w:p>
            <w:pPr>
              <w:pStyle w:val="Compact"/>
              <w:jc w:val="left"/>
            </w:pPr>
            <w:r>
              <w:t xml:space="preserve">233,100,000</w:t>
            </w:r>
          </w:p>
        </w:tc>
      </w:tr>
      <w:tr>
        <w:tc>
          <w:tcPr/>
          <w:p>
            <w:pPr>
              <w:pStyle w:val="Compact"/>
              <w:jc w:val="left"/>
            </w:pPr>
            <w:r>
              <w:t xml:space="preserve">2</w:t>
            </w:r>
          </w:p>
        </w:tc>
        <w:tc>
          <w:tcPr/>
          <w:p>
            <w:pPr>
              <w:pStyle w:val="Compact"/>
              <w:jc w:val="left"/>
            </w:pPr>
            <w:r>
              <w:t xml:space="preserve">Project Manager on-site supervision — Daily site inspections, quality assurance audits, and progress reporting in Myanmar Yangon</w:t>
            </w:r>
          </w:p>
        </w:tc>
        <w:tc>
          <w:tcPr/>
          <w:p>
            <w:pPr>
              <w:pStyle w:val="Compact"/>
              <w:jc w:val="left"/>
            </w:pPr>
            <w:r>
              <w:t xml:space="preserve">12 months</w:t>
            </w:r>
          </w:p>
        </w:tc>
        <w:tc>
          <w:tcPr/>
          <w:p>
            <w:pPr>
              <w:pStyle w:val="Compact"/>
              <w:jc w:val="left"/>
            </w:pPr>
            <w:r>
              <w:t xml:space="preserve">4,200,000 / mo</w:t>
            </w:r>
          </w:p>
        </w:tc>
        <w:tc>
          <w:tcPr/>
          <w:p>
            <w:pPr>
              <w:pStyle w:val="Compact"/>
              <w:jc w:val="left"/>
            </w:pPr>
            <w:r>
              <w:t xml:space="preserve">50,400,000</w:t>
            </w:r>
          </w:p>
        </w:tc>
        <w:tc>
          <w:tcPr/>
          <w:p>
            <w:pPr>
              <w:pStyle w:val="Compact"/>
              <w:jc w:val="left"/>
            </w:pPr>
            <w:r>
              <w:t xml:space="preserve">2,520,000</w:t>
            </w:r>
          </w:p>
        </w:tc>
        <w:tc>
          <w:tcPr/>
          <w:p>
            <w:pPr>
              <w:pStyle w:val="Compact"/>
              <w:jc w:val="left"/>
            </w:pPr>
            <w:r>
              <w:t xml:space="preserve">52,920,000</w:t>
            </w:r>
          </w:p>
        </w:tc>
      </w:tr>
      <w:tr>
        <w:tc>
          <w:tcPr/>
          <w:p>
            <w:pPr>
              <w:pStyle w:val="Compact"/>
              <w:jc w:val="left"/>
            </w:pPr>
            <w:r>
              <w:t xml:space="preserve">3</w:t>
            </w:r>
          </w:p>
        </w:tc>
        <w:tc>
          <w:tcPr/>
          <w:p>
            <w:pPr>
              <w:pStyle w:val="Compact"/>
              <w:jc w:val="left"/>
            </w:pPr>
            <w:r>
              <w:t xml:space="preserve">Project Manager training &amp; knowledge transfer — Capacity building for in-house Myanmar Yangon project staff (4 sessions)</w:t>
            </w:r>
          </w:p>
        </w:tc>
        <w:tc>
          <w:tcPr/>
          <w:p>
            <w:pPr>
              <w:pStyle w:val="Compact"/>
              <w:jc w:val="left"/>
            </w:pPr>
            <w:r>
              <w:t xml:space="preserve">One-time</w:t>
            </w:r>
          </w:p>
        </w:tc>
        <w:tc>
          <w:tcPr/>
          <w:p>
            <w:pPr>
              <w:pStyle w:val="Compact"/>
              <w:jc w:val="left"/>
            </w:pPr>
            <w:r>
              <w:t xml:space="preserve">3,500,000 / session</w:t>
            </w:r>
          </w:p>
        </w:tc>
        <w:tc>
          <w:tcPr/>
          <w:p>
            <w:pPr>
              <w:pStyle w:val="Compact"/>
              <w:jc w:val="left"/>
            </w:pPr>
            <w:r>
              <w:t xml:space="preserve">14,000,000</w:t>
            </w:r>
          </w:p>
        </w:tc>
        <w:tc>
          <w:tcPr/>
          <w:p>
            <w:pPr>
              <w:pStyle w:val="Compact"/>
              <w:jc w:val="left"/>
            </w:pPr>
            <w:r>
              <w:t xml:space="preserve">700,000</w:t>
            </w:r>
          </w:p>
        </w:tc>
        <w:tc>
          <w:tcPr/>
          <w:p>
            <w:pPr>
              <w:pStyle w:val="Compact"/>
              <w:jc w:val="left"/>
            </w:pPr>
            <w:r>
              <w:t xml:space="preserve">14,700,000</w:t>
            </w:r>
          </w:p>
        </w:tc>
      </w:tr>
      <w:tr>
        <w:tc>
          <w:tcPr/>
          <w:p>
            <w:pPr>
              <w:pStyle w:val="Compact"/>
              <w:jc w:val="left"/>
            </w:pPr>
            <w:r>
              <w:t xml:space="preserve">4</w:t>
            </w:r>
          </w:p>
        </w:tc>
        <w:tc>
          <w:tcPr/>
          <w:p>
            <w:pPr>
              <w:pStyle w:val="Compact"/>
              <w:jc w:val="left"/>
            </w:pPr>
            <w:r>
              <w:t xml:space="preserve">Project risk assessment &amp; contingency planning — Comprehensive risk register development for the Myanmar Yangon construction environment</w:t>
            </w:r>
          </w:p>
        </w:tc>
        <w:tc>
          <w:tcPr/>
          <w:p>
            <w:pPr>
              <w:pStyle w:val="Compact"/>
              <w:jc w:val="left"/>
            </w:pPr>
            <w:r>
              <w:t xml:space="preserve">One-time</w:t>
            </w:r>
          </w:p>
        </w:tc>
        <w:tc>
          <w:tcPr/>
          <w:p>
            <w:pPr>
              <w:pStyle w:val="Compact"/>
              <w:jc w:val="left"/>
            </w:pPr>
            <w:r>
              <w:t xml:space="preserve">5,000,000</w:t>
            </w:r>
          </w:p>
        </w:tc>
        <w:tc>
          <w:tcPr/>
          <w:p>
            <w:pPr>
              <w:pStyle w:val="Compact"/>
              <w:jc w:val="left"/>
            </w:pPr>
            <w:r>
              <w:t xml:space="preserve">5,000,000</w:t>
            </w:r>
          </w:p>
        </w:tc>
        <w:tc>
          <w:tcPr/>
          <w:p>
            <w:pPr>
              <w:pStyle w:val="Compact"/>
              <w:jc w:val="left"/>
            </w:pPr>
            <w:r>
              <w:t xml:space="preserve">250,000</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Monthly progress reporting &amp; executive briefing preparation for the Project Manager role</w:t>
            </w:r>
          </w:p>
        </w:tc>
        <w:tc>
          <w:tcPr/>
          <w:p>
            <w:pPr>
              <w:pStyle w:val="Compact"/>
              <w:jc w:val="left"/>
            </w:pPr>
            <w:r>
              <w:t xml:space="preserve">12 months</w:t>
            </w:r>
          </w:p>
        </w:tc>
        <w:tc>
          <w:tcPr/>
          <w:p>
            <w:pPr>
              <w:pStyle w:val="Compact"/>
              <w:jc w:val="left"/>
            </w:pPr>
            <w:r>
              <w:t xml:space="preserve">1,800,000 / mo</w:t>
            </w:r>
          </w:p>
        </w:tc>
        <w:tc>
          <w:tcPr/>
          <w:p>
            <w:pPr>
              <w:pStyle w:val="Compact"/>
              <w:jc w:val="left"/>
            </w:pPr>
            <w:r>
              <w:t xml:space="preserve">21,600,000</w:t>
            </w:r>
          </w:p>
        </w:tc>
        <w:tc>
          <w:tcPr/>
          <w:p>
            <w:pPr>
              <w:pStyle w:val="Compact"/>
              <w:jc w:val="left"/>
            </w:pPr>
            <w:r>
              <w:t xml:space="preserve">1,080,000</w:t>
            </w:r>
          </w:p>
        </w:tc>
        <w:tc>
          <w:tcPr/>
          <w:p>
            <w:pPr>
              <w:pStyle w:val="Compact"/>
              <w:jc w:val="left"/>
            </w:pPr>
            <w:r>
              <w:t xml:space="preserve">22,680,000</w:t>
            </w:r>
          </w:p>
        </w:tc>
      </w:tr>
      <w:tr>
        <w:tc>
          <w:tcPr>
            <w:gridSpan w:val="4"/>
          </w:tcPr>
          <w:p>
            <w:pPr>
              <w:pStyle w:val="Compact"/>
              <w:jc w:val="left"/>
            </w:pPr>
            <w:r>
              <w:t xml:space="preserve">GRAND TOTAL (including 5% VAT)</w:t>
            </w:r>
          </w:p>
        </w:tc>
        <w:tc>
          <w:tcPr/>
          <w:p>
            <w:pPr>
              <w:pStyle w:val="Compact"/>
              <w:jc w:val="left"/>
            </w:pPr>
            <w:r>
              <w:t xml:space="preserve">313,000,000</w:t>
            </w:r>
          </w:p>
        </w:tc>
        <w:tc>
          <w:tcPr/>
          <w:p>
            <w:pPr>
              <w:pStyle w:val="Compact"/>
              <w:jc w:val="left"/>
            </w:pPr>
            <w:r>
              <w:t xml:space="preserve">15,650,000</w:t>
            </w:r>
          </w:p>
        </w:tc>
        <w:tc>
          <w:tcPr/>
          <w:p>
            <w:pPr>
              <w:pStyle w:val="Compact"/>
              <w:jc w:val="left"/>
            </w:pPr>
            <w:r>
              <w:t xml:space="preserve">328,650,000</w:t>
            </w:r>
          </w:p>
        </w:tc>
      </w:tr>
    </w:tbl>
    <w:p>
      <w:pPr>
        <w:pStyle w:val="BodyText"/>
      </w:pPr>
      <w:r>
        <w:t xml:space="preserve">Payment Terms</w:t>
      </w:r>
    </w:p>
    <w:p>
      <w:pPr>
        <w:numPr>
          <w:ilvl w:val="0"/>
          <w:numId w:val="1001"/>
        </w:numPr>
        <w:pStyle w:val="Compact"/>
      </w:pPr>
      <w:r>
        <w:t xml:space="preserve">Payment shall be made in Myanmar Kyat (MMK) via bank transfer to the supplier's designated account at CB Bank, Yangon Branch.</w:t>
      </w:r>
    </w:p>
    <w:p>
      <w:pPr>
        <w:numPr>
          <w:ilvl w:val="0"/>
          <w:numId w:val="1001"/>
        </w:numPr>
        <w:pStyle w:val="Compact"/>
      </w:pPr>
      <w:r>
        <w:t xml:space="preserve">Monthly invoices shall be submitted by the 5th of each month for services rendered in the preceding month. Payment is due within 30 days of invoice receipt.</w:t>
      </w:r>
    </w:p>
    <w:p>
      <w:pPr>
        <w:numPr>
          <w:ilvl w:val="0"/>
          <w:numId w:val="1001"/>
        </w:numPr>
        <w:pStyle w:val="Compact"/>
      </w:pPr>
      <w:r>
        <w:t xml:space="preserve">A 10% retention shall be withheld from each monthly payment and released in full upon satisfactory completion of the 12-month Project Manager engagement period.</w:t>
      </w:r>
    </w:p>
    <w:p>
      <w:pPr>
        <w:numPr>
          <w:ilvl w:val="0"/>
          <w:numId w:val="1001"/>
        </w:numPr>
        <w:pStyle w:val="Compact"/>
      </w:pPr>
      <w:r>
        <w:t xml:space="preserve">All payments are subject to the terms stated in this Purchase Order and applicable Myanmar tax regulations as administered by the Inland Revenue Department, Yangon Regional Office.</w:t>
      </w:r>
    </w:p>
    <w:p>
      <w:pPr>
        <w:pStyle w:val="FirstParagraph"/>
      </w:pPr>
      <w:r>
        <w:t xml:space="preserve">Terms and Conditions</w:t>
      </w:r>
    </w:p>
    <w:p>
      <w:pPr>
        <w:numPr>
          <w:ilvl w:val="0"/>
          <w:numId w:val="1002"/>
        </w:numPr>
        <w:pStyle w:val="Compact"/>
      </w:pPr>
      <w:r>
        <w:t xml:space="preserve">The Project Manager engaged under this Purchase Order must hold a minimum of 10 years of experience in large-scale construction or infrastructure project management and must be physically present in Myanmar Yangon for no fewer than 5 days per week.</w:t>
      </w:r>
    </w:p>
    <w:p>
      <w:pPr>
        <w:numPr>
          <w:ilvl w:val="0"/>
          <w:numId w:val="1002"/>
        </w:numPr>
        <w:pStyle w:val="Compact"/>
      </w:pPr>
      <w:r>
        <w:t xml:space="preserve">The Project Manager shall comply with all applicable Myanmar labour laws, the Myanmar Construction Industry Law, and local building codes enforced by the Yangon City Development Committee.</w:t>
      </w:r>
    </w:p>
    <w:p>
      <w:pPr>
        <w:numPr>
          <w:ilvl w:val="0"/>
          <w:numId w:val="1002"/>
        </w:numPr>
        <w:pStyle w:val="Compact"/>
      </w:pPr>
      <w:r>
        <w:t xml:space="preserve">YPM Solutions warrants that the Project Manager shall not be concurrently engaged on any competing project within the Yangon metropolitan area during the term of this Purchase Order.</w:t>
      </w:r>
    </w:p>
    <w:p>
      <w:pPr>
        <w:numPr>
          <w:ilvl w:val="0"/>
          <w:numId w:val="1002"/>
        </w:numPr>
        <w:pStyle w:val="Compact"/>
      </w:pPr>
      <w:r>
        <w:t xml:space="preserve">Either party may terminate this Purchase Order with 60 days' written notice. In the event of early termination, the Buyer shall compensate the Supplier for all services rendered up to the termination date, less the 10% retention.</w:t>
      </w:r>
    </w:p>
    <w:p>
      <w:pPr>
        <w:numPr>
          <w:ilvl w:val="0"/>
          <w:numId w:val="1002"/>
        </w:numPr>
        <w:pStyle w:val="Compact"/>
      </w:pPr>
      <w:r>
        <w:t xml:space="preserve">All intellectual property, project documentation, risk registers, and progress reports generated by the Project Manager in the course of this engagement shall become the sole property of Golden Pagoda Infrastructure Development Co., Ltd.</w:t>
      </w:r>
    </w:p>
    <w:p>
      <w:pPr>
        <w:numPr>
          <w:ilvl w:val="0"/>
          <w:numId w:val="1002"/>
        </w:numPr>
        <w:pStyle w:val="Compact"/>
      </w:pPr>
      <w:r>
        <w:t xml:space="preserve">Disputes arising from this Purchase Order shall be resolved through mediation in Myanmar Yangon in accordance with the Myanmar Arbitration Law. If mediation fails, the matter shall be referred to the Yangon Regional Court.</w:t>
      </w:r>
    </w:p>
    <w:p>
      <w:pPr>
        <w:numPr>
          <w:ilvl w:val="0"/>
          <w:numId w:val="1002"/>
        </w:numPr>
        <w:pStyle w:val="Compact"/>
      </w:pPr>
      <w:r>
        <w:t xml:space="preserve">This Purchase Order is governed by the laws of the Republic of the Union of Myanmar.</w:t>
      </w:r>
    </w:p>
    <w:p>
      <w:pPr>
        <w:pStyle w:val="FirstParagraph"/>
      </w:pPr>
      <w:r>
        <w:t xml:space="preserve">Acceptance &amp; Authorization</w:t>
      </w:r>
    </w:p>
    <w:p>
      <w:pPr>
        <w:pStyle w:val="BodyText"/>
      </w:pPr>
      <w:r>
        <w:rPr>
          <w:bCs/>
          <w:b/>
        </w:rPr>
        <w:t xml:space="preserve">For and on behalf of the Buyer</w:t>
      </w:r>
      <w:r>
        <w:br/>
      </w:r>
      <w:r>
        <w:t xml:space="preserve">U Aung Min Thu</w:t>
      </w:r>
      <w:r>
        <w:br/>
      </w:r>
      <w:r>
        <w:t xml:space="preserve">Director of Operations</w:t>
      </w:r>
      <w:r>
        <w:br/>
      </w:r>
      <w:r>
        <w:t xml:space="preserve">Golden Pagoda Infrastructure Development Co., Ltd.</w:t>
      </w:r>
      <w:r>
        <w:br/>
      </w:r>
      <w:r>
        <w:t xml:space="preserve">Date: _______________</w:t>
      </w:r>
    </w:p>
    <w:p>
      <w:pPr>
        <w:pStyle w:val="BodyText"/>
      </w:pPr>
      <w:r>
        <w:rPr>
          <w:bCs/>
          <w:b/>
        </w:rPr>
        <w:t xml:space="preserve">For and on behalf of the Supplier</w:t>
      </w:r>
      <w:r>
        <w:br/>
      </w:r>
      <w:r>
        <w:t xml:space="preserve">Daw Khin Myat Hla</w:t>
      </w:r>
      <w:r>
        <w:br/>
      </w:r>
      <w:r>
        <w:t xml:space="preserve">Managing Director</w:t>
      </w:r>
      <w:r>
        <w:br/>
      </w:r>
      <w:r>
        <w:t xml:space="preserve">Yangon Professional Management Solutions</w:t>
      </w:r>
      <w:r>
        <w:br/>
      </w:r>
      <w:r>
        <w:t xml:space="preserve">Date: _______________</w:t>
      </w:r>
    </w:p>
    <w:p>
      <w:pPr>
        <w:pStyle w:val="BodyText"/>
      </w:pPr>
      <w:r>
        <w:t xml:space="preserve">This Purchase Order (PO-MY-YGN-2025-0487) is valid for 30 days from the date of issue. It constitutes a binding agreement between the parties upon signature. All references to Myanmar Yangon in this document denote the city of Yangon, the largest city in the Republic of the Union of Myanmar. This document is printed in duplicate; one copy for the Buyer and one for the Supplier. © 2025 Golden Pagoda Infrastructure Development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Myanmar Yangon</dc:title>
  <dc:creator/>
  <dc:language>en</dc:language>
  <cp:keywords/>
  <dcterms:created xsi:type="dcterms:W3CDTF">2026-10-10T05:06:31Z</dcterms:created>
  <dcterms:modified xsi:type="dcterms:W3CDTF">2026-10-10T05:06:31Z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