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Project Manager Engagement</w:t>
      </w:r>
    </w:p>
    <w:p>
      <w:pPr>
        <w:pStyle w:val="BodyText"/>
      </w:pPr>
      <w:r>
        <w:t xml:space="preserve">Location of Performance: Istanbul, Turkey</w:t>
      </w:r>
    </w:p>
    <w:p>
      <w:pPr>
        <w:pStyle w:val="BodyText"/>
      </w:pPr>
      <w:r>
        <w:t xml:space="preserve">PO No: TR-IST-2025-04782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Istanbul</w:t>
      </w:r>
      <w:r>
        <w:br/>
      </w:r>
      <w:r>
        <w:rPr>
          <w:bCs/>
          <w:b/>
        </w:rPr>
        <w:t xml:space="preserve">Language of Contract:</w:t>
      </w:r>
      <w:r>
        <w:t xml:space="preserve"> </w:t>
      </w:r>
      <w:r>
        <w:t xml:space="preserve">English</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Anadolu Digital Solutions A.S.</w:t>
            </w:r>
          </w:p>
        </w:tc>
      </w:tr>
      <w:tr>
        <w:tc>
          <w:tcPr/>
          <w:p>
            <w:pPr>
              <w:pStyle w:val="Compact"/>
              <w:jc w:val="left"/>
            </w:pPr>
            <w:r>
              <w:rPr>
                <w:bCs/>
                <w:b/>
              </w:rPr>
              <w:t xml:space="preserve">Address:</w:t>
            </w:r>
          </w:p>
        </w:tc>
        <w:tc>
          <w:tcPr/>
          <w:p>
            <w:pPr>
              <w:pStyle w:val="Compact"/>
              <w:jc w:val="left"/>
            </w:pPr>
            <w:r>
              <w:t xml:space="preserve">Levent Business District, Büyükdere Caddesi No. 254, 34394 Şişli, Istanbul, Turkey</w:t>
            </w:r>
          </w:p>
        </w:tc>
      </w:tr>
      <w:tr>
        <w:tc>
          <w:tcPr/>
          <w:p>
            <w:pPr>
              <w:pStyle w:val="Compact"/>
              <w:jc w:val="left"/>
            </w:pPr>
            <w:r>
              <w:rPr>
                <w:bCs/>
                <w:b/>
              </w:rPr>
              <w:t xml:space="preserve">Tax ID (VKN):</w:t>
            </w:r>
          </w:p>
        </w:tc>
        <w:tc>
          <w:tcPr/>
          <w:p>
            <w:pPr>
              <w:pStyle w:val="Compact"/>
              <w:jc w:val="left"/>
            </w:pPr>
            <w:r>
              <w:t xml:space="preserve">1234567890</w:t>
            </w:r>
          </w:p>
        </w:tc>
      </w:tr>
      <w:tr>
        <w:tc>
          <w:tcPr/>
          <w:p>
            <w:pPr>
              <w:pStyle w:val="Compact"/>
              <w:jc w:val="left"/>
            </w:pPr>
            <w:r>
              <w:rPr>
                <w:bCs/>
                <w:b/>
              </w:rPr>
              <w:t xml:space="preserve">Contact Person:</w:t>
            </w:r>
          </w:p>
        </w:tc>
        <w:tc>
          <w:tcPr/>
          <w:p>
            <w:pPr>
              <w:pStyle w:val="Compact"/>
              <w:jc w:val="left"/>
            </w:pPr>
            <w:r>
              <w:t xml:space="preserve">Elif Kaya, Head of Procurement</w:t>
            </w:r>
          </w:p>
        </w:tc>
      </w:tr>
      <w:tr>
        <w:tc>
          <w:tcPr/>
          <w:p>
            <w:pPr>
              <w:pStyle w:val="Compact"/>
              <w:jc w:val="left"/>
            </w:pPr>
            <w:r>
              <w:rPr>
                <w:bCs/>
                <w:b/>
              </w:rPr>
              <w:t xml:space="preserve">Email:</w:t>
            </w:r>
          </w:p>
        </w:tc>
        <w:tc>
          <w:tcPr/>
          <w:p>
            <w:pPr>
              <w:pStyle w:val="Compact"/>
              <w:jc w:val="left"/>
            </w:pPr>
            <w:r>
              <w:t xml:space="preserve">procurement@anadoludigital.com.tr</w:t>
            </w:r>
          </w:p>
        </w:tc>
      </w:tr>
    </w:tbl>
    <w:bookmarkEnd w:id="21"/>
    <w:bookmarkStart w:id="22" w:name="supplying-party-seller-service-provider"/>
    <w:p>
      <w:pPr>
        <w:pStyle w:val="Heading2"/>
      </w:pPr>
      <w:r>
        <w:t xml:space="preserve">2. Supplying Party (Seller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Marmara Professional Consulting Ltd. Şti.</w:t>
            </w:r>
          </w:p>
        </w:tc>
      </w:tr>
      <w:tr>
        <w:tc>
          <w:tcPr/>
          <w:p>
            <w:pPr>
              <w:pStyle w:val="Compact"/>
              <w:jc w:val="left"/>
            </w:pPr>
            <w:r>
              <w:rPr>
                <w:bCs/>
                <w:b/>
              </w:rPr>
              <w:t xml:space="preserve">Address:</w:t>
            </w:r>
          </w:p>
        </w:tc>
        <w:tc>
          <w:tcPr/>
          <w:p>
            <w:pPr>
              <w:pStyle w:val="Compact"/>
              <w:jc w:val="left"/>
            </w:pPr>
            <w:r>
              <w:t xml:space="preserve">Kadıköy, Caferağa Mah. Moda Caddesi No. 88, 34710 Kadıköy, Istanbul, Turkey</w:t>
            </w:r>
          </w:p>
        </w:tc>
      </w:tr>
      <w:tr>
        <w:tc>
          <w:tcPr/>
          <w:p>
            <w:pPr>
              <w:pStyle w:val="Compact"/>
              <w:jc w:val="left"/>
            </w:pPr>
            <w:r>
              <w:rPr>
                <w:bCs/>
                <w:b/>
              </w:rPr>
              <w:t xml:space="preserve">Tax ID (VKN):</w:t>
            </w:r>
          </w:p>
        </w:tc>
        <w:tc>
          <w:tcPr/>
          <w:p>
            <w:pPr>
              <w:pStyle w:val="Compact"/>
              <w:jc w:val="left"/>
            </w:pPr>
            <w:r>
              <w:t xml:space="preserve">9876543210</w:t>
            </w:r>
          </w:p>
        </w:tc>
      </w:tr>
      <w:tr>
        <w:tc>
          <w:tcPr/>
          <w:p>
            <w:pPr>
              <w:pStyle w:val="Compact"/>
              <w:jc w:val="left"/>
            </w:pPr>
            <w:r>
              <w:rPr>
                <w:bCs/>
                <w:b/>
              </w:rPr>
              <w:t xml:space="preserve">Contact Person:</w:t>
            </w:r>
          </w:p>
        </w:tc>
        <w:tc>
          <w:tcPr/>
          <w:p>
            <w:pPr>
              <w:pStyle w:val="Compact"/>
              <w:jc w:val="left"/>
            </w:pPr>
            <w:r>
              <w:t xml:space="preserve">Mehmet Demir, Managing Director</w:t>
            </w:r>
          </w:p>
        </w:tc>
      </w:tr>
      <w:tr>
        <w:tc>
          <w:tcPr/>
          <w:p>
            <w:pPr>
              <w:pStyle w:val="Compact"/>
              <w:jc w:val="left"/>
            </w:pPr>
            <w:r>
              <w:rPr>
                <w:bCs/>
                <w:b/>
              </w:rPr>
              <w:t xml:space="preserve">Email:</w:t>
            </w:r>
          </w:p>
        </w:tc>
        <w:tc>
          <w:tcPr/>
          <w:p>
            <w:pPr>
              <w:pStyle w:val="Compact"/>
              <w:jc w:val="left"/>
            </w:pPr>
            <w:r>
              <w:t xml:space="preserve">info@marmaraproconsulting.com</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for the procurement of a full-time</w:t>
      </w:r>
      <w:r>
        <w:t xml:space="preserve"> </w:t>
      </w:r>
      <w:r>
        <w:rPr>
          <w:bCs/>
          <w:b/>
        </w:rPr>
        <w:t xml:space="preserve">Project Manager</w:t>
      </w:r>
      <w:r>
        <w:t xml:space="preserve"> </w:t>
      </w:r>
      <w:r>
        <w:t xml:space="preserve">professional service to be rendered in</w:t>
      </w:r>
      <w:r>
        <w:t xml:space="preserve"> </w:t>
      </w:r>
      <w:r>
        <w:rPr>
          <w:bCs/>
          <w:b/>
        </w:rPr>
        <w:t xml:space="preserve">Istanbul, Turkey</w:t>
      </w:r>
      <w:r>
        <w:t xml:space="preserve">. The Project Manager shall be responsible for the end-to-end planning, execution, monitoring, and delivery of the "Bosphorus Digital Transformation Initiative," a multi-phase enterprise software modernization program. The engagement is structured as a professional services contract under the Turkish Commercial Code (Türk Ticaret Kanunu) and applicable labor regulations of the Republic of Turkey.</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Project Manager — Full-time engagement for the Bosphorus Digital Transformation Initiative. Scope includes project charter development, stakeholder management, risk register maintenance, sprint planning, vendor coordination, and weekly reporting to the Istanbul-based executive committee.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Project Manager onboarding, workspace provisioning, and access to project management tools (Jira, Confluence, MS Project) at the Levent office in Istanbul, Turkey.</w:t>
            </w:r>
          </w:p>
        </w:tc>
        <w:tc>
          <w:tcPr/>
          <w:p>
            <w:pPr>
              <w:pStyle w:val="Compact"/>
              <w:jc w:val="left"/>
            </w:pPr>
            <w:r>
              <w:t xml:space="preserve">1 time</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Monthly performance review and KPI assessment sessions conducted in Istanbul, Turkey, including written performance reports and corrective action plans where applicable.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Professional liability insurance and occupational health coverage for the Project Manager as mandated by Turkish labor law (4857 sayılı İş Kanunu) and social security regulations (SGK).</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Contingency allocation for scope changes, additional project phases, or extended Project Manager engagement beyond the initial twelve-month term, to be activated only upon written amendment to this Purchase Order.</w:t>
            </w:r>
          </w:p>
        </w:tc>
        <w:tc>
          <w:tcPr/>
          <w:p>
            <w:pPr>
              <w:pStyle w:val="Compact"/>
              <w:jc w:val="left"/>
            </w:pPr>
            <w:r>
              <w:t xml:space="preserve">As needed</w:t>
            </w:r>
          </w:p>
        </w:tc>
        <w:tc>
          <w:tcPr/>
          <w:p>
            <w:pPr>
              <w:pStyle w:val="Compact"/>
              <w:jc w:val="left"/>
            </w:pPr>
            <w:r>
              <w:t xml:space="preserve">Hour</w:t>
            </w:r>
          </w:p>
        </w:tc>
        <w:tc>
          <w:tcPr/>
          <w:p>
            <w:pPr>
              <w:pStyle w:val="Compact"/>
              <w:jc w:val="left"/>
            </w:pPr>
            <w:r>
              <w:t xml:space="preserve">2,500.00</w:t>
            </w:r>
          </w:p>
        </w:tc>
        <w:tc>
          <w:tcPr/>
          <w:p>
            <w:pPr>
              <w:pStyle w:val="Compact"/>
              <w:jc w:val="left"/>
            </w:pPr>
            <w:r>
              <w:t xml:space="preserve">50,000.00</w:t>
            </w:r>
          </w:p>
        </w:tc>
      </w:tr>
      <w:tr>
        <w:tc>
          <w:tcPr>
            <w:gridSpan w:val="5"/>
          </w:tcPr>
          <w:p>
            <w:pPr>
              <w:pStyle w:val="Compact"/>
              <w:jc w:val="right"/>
            </w:pPr>
            <w:r>
              <w:t xml:space="preserve">SUBTOTAL</w:t>
            </w:r>
          </w:p>
        </w:tc>
        <w:tc>
          <w:tcPr/>
          <w:p>
            <w:pPr>
              <w:pStyle w:val="Compact"/>
              <w:jc w:val="left"/>
            </w:pPr>
            <w:r>
              <w:t xml:space="preserve">1,178,500.00</w:t>
            </w:r>
          </w:p>
        </w:tc>
      </w:tr>
      <w:tr>
        <w:tc>
          <w:tcPr>
            <w:gridSpan w:val="5"/>
          </w:tcPr>
          <w:p>
            <w:pPr>
              <w:pStyle w:val="Compact"/>
              <w:jc w:val="right"/>
            </w:pPr>
            <w:r>
              <w:t xml:space="preserve">VAT (KDV) — 20%</w:t>
            </w:r>
          </w:p>
        </w:tc>
        <w:tc>
          <w:tcPr/>
          <w:p>
            <w:pPr>
              <w:pStyle w:val="Compact"/>
              <w:jc w:val="left"/>
            </w:pPr>
            <w:r>
              <w:t xml:space="preserve">235,700.00</w:t>
            </w:r>
          </w:p>
        </w:tc>
      </w:tr>
      <w:tr>
        <w:tc>
          <w:tcPr>
            <w:gridSpan w:val="5"/>
          </w:tcPr>
          <w:p>
            <w:pPr>
              <w:pStyle w:val="Compact"/>
              <w:jc w:val="right"/>
            </w:pPr>
            <w:r>
              <w:t xml:space="preserve">GRAND TOTAL (TRY)</w:t>
            </w:r>
          </w:p>
        </w:tc>
        <w:tc>
          <w:tcPr/>
          <w:p>
            <w:pPr>
              <w:pStyle w:val="Compact"/>
              <w:jc w:val="left"/>
            </w:pPr>
            <w:r>
              <w:t xml:space="preserve">1,414,200.00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the resulting service agreement shall be governed by and construed in accordance with the laws of the Republic of Turkey. Any disputes arising from this Purchase Order shall be subject to the exclusive jurisdiction of the courts in Istanbul, Turkey.</w:t>
      </w:r>
    </w:p>
    <w:p>
      <w:pPr>
        <w:numPr>
          <w:ilvl w:val="0"/>
          <w:numId w:val="1001"/>
        </w:numPr>
        <w:pStyle w:val="Compact"/>
      </w:pPr>
      <w:r>
        <w:rPr>
          <w:bCs/>
          <w:b/>
        </w:rPr>
        <w:t xml:space="preserve">Place of Performance:</w:t>
      </w:r>
      <w:r>
        <w:t xml:space="preserve"> </w:t>
      </w:r>
      <w:r>
        <w:t xml:space="preserve">All services under this Purchase Order shall be performed at the Buyer's premises located in the Levent district of Istanbul, Turkey, unless otherwise agreed in writing. The Project Manager is expected to be physically present at the Istanbul office a minimum of four (4) days per week.</w:t>
      </w:r>
    </w:p>
    <w:p>
      <w:pPr>
        <w:numPr>
          <w:ilvl w:val="0"/>
          <w:numId w:val="1001"/>
        </w:numPr>
        <w:pStyle w:val="Compact"/>
      </w:pPr>
      <w:r>
        <w:rPr>
          <w:bCs/>
          <w:b/>
        </w:rPr>
        <w:t xml:space="preserve">Payment Schedule:</w:t>
      </w:r>
      <w:r>
        <w:t xml:space="preserve"> </w:t>
      </w:r>
      <w:r>
        <w:t xml:space="preserve">Invoices shall be submitted on the last working day of each calendar month. Payment shall be made via bank transfer to the Seller's designated account in Istanbul within thirty (30) calendar days of invoice receipt. Late payments shall accrue interest at the statutory rate prescribed by the Turkish Commercial Code.</w:t>
      </w:r>
    </w:p>
    <w:p>
      <w:pPr>
        <w:numPr>
          <w:ilvl w:val="0"/>
          <w:numId w:val="1001"/>
        </w:numPr>
        <w:pStyle w:val="Compact"/>
      </w:pPr>
      <w:r>
        <w:rPr>
          <w:bCs/>
          <w:b/>
        </w:rPr>
        <w:t xml:space="preserve">Confidentiality:</w:t>
      </w:r>
      <w:r>
        <w:t xml:space="preserve"> </w:t>
      </w:r>
      <w:r>
        <w:t xml:space="preserve">The Project Manager shall execute a non-disclosure agreement (NDA) in compliance with Turkish Law No. 5846 on Intellectual and Artistic Works and the Personal Data Protection Law (KVKK, Law No. 6698) before commencing any work in Istanbul.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Seller shall be compensated for all services rendered up to the effective date of termination, and the Project Manager shall complete a full handover of all project documentation to the Buyer's Istanbul team.</w:t>
      </w:r>
    </w:p>
    <w:p>
      <w:pPr>
        <w:numPr>
          <w:ilvl w:val="0"/>
          <w:numId w:val="1001"/>
        </w:numPr>
        <w:pStyle w:val="Compact"/>
      </w:pPr>
      <w:r>
        <w:rPr>
          <w:bCs/>
          <w:b/>
        </w:rPr>
        <w:t xml:space="preserve">Compliance:</w:t>
      </w:r>
      <w:r>
        <w:t xml:space="preserve"> </w:t>
      </w:r>
      <w:r>
        <w:t xml:space="preserve">The Seller warrants that the Project Manager engaged under this Purchase Order holds all necessary professional qualifications, valid work permits (if applicable), and social security registrations required to perform services in Istanbul, Turkey, in full compliance with local labor and immigration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the Istanbul metropolitan area.</w:t>
      </w:r>
    </w:p>
    <w:p>
      <w:pPr>
        <w:numPr>
          <w:ilvl w:val="0"/>
          <w:numId w:val="1001"/>
        </w:numPr>
        <w:pStyle w:val="Compact"/>
      </w:pPr>
      <w:r>
        <w:rPr>
          <w:bCs/>
          <w:b/>
        </w:rPr>
        <w:t xml:space="preserve">Amendments:</w:t>
      </w:r>
      <w:r>
        <w:t xml:space="preserve"> </w:t>
      </w:r>
      <w:r>
        <w:t xml:space="preserve">Any modification to this Purchase Order, including changes to the Project Manager's scope, duration, or compensation, must be documented in a written amendment signed by authorized representatives of both parties and registered with the relevant Istanbul trade registry if required.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for the Project Manager engagement in Istanbul, Turkey. This document constitutes a binding procurement instrument upon execution by both authorized signatories.</w:t>
      </w:r>
    </w:p>
    <w:bookmarkEnd w:id="26"/>
    <w:p>
      <w:pPr>
        <w:pStyle w:val="BodyText"/>
      </w:pPr>
      <w:r>
        <w:rPr>
          <w:bCs/>
          <w:b/>
        </w:rPr>
        <w:t xml:space="preserve">For the Buyer:</w:t>
      </w:r>
      <w:r>
        <w:br/>
      </w:r>
      <w:r>
        <w:t xml:space="preserve">Anadolu Digital Solutions A.S.</w:t>
      </w:r>
    </w:p>
    <w:p>
      <w:pPr>
        <w:pStyle w:val="BodyText"/>
      </w:pPr>
      <w:r>
        <w:t xml:space="preserve">Elif Kaya</w:t>
      </w:r>
      <w:r>
        <w:br/>
      </w:r>
      <w:r>
        <w:t xml:space="preserve">Head of Procurement</w:t>
      </w:r>
      <w:r>
        <w:br/>
      </w:r>
      <w:r>
        <w:t xml:space="preserve">Date: _______________</w:t>
      </w:r>
    </w:p>
    <w:p>
      <w:pPr>
        <w:pStyle w:val="BodyText"/>
      </w:pPr>
      <w:r>
        <w:rPr>
          <w:bCs/>
          <w:b/>
        </w:rPr>
        <w:t xml:space="preserve">For the Seller:</w:t>
      </w:r>
      <w:r>
        <w:br/>
      </w:r>
      <w:r>
        <w:t xml:space="preserve">Marmara Professional Consulting Ltd. Şti.</w:t>
      </w:r>
    </w:p>
    <w:p>
      <w:pPr>
        <w:pStyle w:val="BodyText"/>
      </w:pPr>
      <w:r>
        <w:t xml:space="preserve">Mehmet Demir</w:t>
      </w:r>
      <w:r>
        <w:br/>
      </w:r>
      <w:r>
        <w:t xml:space="preserve">Managing Director</w:t>
      </w:r>
      <w:r>
        <w:br/>
      </w:r>
      <w:r>
        <w:t xml:space="preserve">Date: _______________</w:t>
      </w:r>
    </w:p>
    <w:p>
      <w:pPr>
        <w:pStyle w:val="BodyText"/>
      </w:pPr>
      <w:r>
        <w:t xml:space="preserve">Purchase Order No. TR-IST-2025-04782 — Project Manager Services — Istanbul, Turkey</w:t>
      </w:r>
      <w:r>
        <w:br/>
      </w:r>
      <w:r>
        <w:t xml:space="preserve">This document is generated electronically and is valid without a physical stamp. For queries, contact the Procurement Department at Anadolu Digital Solutions A.S., Istanbul, Turkey.</w:t>
      </w:r>
      <w:r>
        <w:br/>
      </w:r>
      <w:r>
        <w:t xml:space="preserve">© 2025 Anadolu Digital Solutions 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Turkey Istanbul</dc:title>
  <dc:creator/>
  <dc:language>en</dc:language>
  <cp:keywords/>
  <dcterms:created xsi:type="dcterms:W3CDTF">2026-10-10T09:03:32Z</dcterms:created>
  <dcterms:modified xsi:type="dcterms:W3CDTF">2026-10-10T09:03:32Z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