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p>
    <w:bookmarkStart w:id="20" w:name="purchase-order"/>
    <w:p>
      <w:pPr>
        <w:pStyle w:val="Heading1"/>
      </w:pPr>
      <w:r>
        <w:t xml:space="preserve">PURCHASE ORDER</w:t>
      </w:r>
    </w:p>
    <w:p>
      <w:pPr>
        <w:pStyle w:val="FirstParagraph"/>
      </w:pPr>
      <w:r>
        <w:t xml:space="preserve">Purchase Order No. PO-2025-NYC-04872</w:t>
      </w:r>
    </w:p>
    <w:bookmarkEnd w:id="20"/>
    <w:tbl>
      <w:tblPr>
        <w:tblStyle w:val="Table"/>
        <w:tblW w:type="pct" w:w="5000"/>
        <w:tblLook w:firstRow="0" w:lastRow="0" w:firstColumn="0" w:lastColumn="0" w:noHBand="0" w:noVBand="0" w:val="0000"/>
      </w:tblPr>
      <w:tblGrid>
        <w:gridCol w:w="3960"/>
        <w:gridCol w:w="3960"/>
      </w:tblGrid>
      <w:tr>
        <w:tc>
          <w:tcPr/>
          <w:p>
            <w:pPr>
              <w:pStyle w:val="Heading3"/>
              <w:jc w:val="left"/>
            </w:pPr>
            <w:bookmarkStart w:id="21" w:name="issuing-company-buyer"/>
            <w:r>
              <w:t xml:space="preserve">Issuing Company (Buyer)</w:t>
            </w:r>
            <w:bookmarkEnd w:id="21"/>
          </w:p>
          <w:p>
            <w:pPr>
              <w:jc w:val="left"/>
            </w:pPr>
            <w:r>
              <w:t xml:space="preserve">Meridian Infrastructure Solutions, LLC</w:t>
            </w:r>
          </w:p>
          <w:p>
            <w:pPr>
              <w:jc w:val="left"/>
            </w:pPr>
            <w:r>
              <w:t xml:space="preserve">1285 Avenue of the Americas, Suite 4200</w:t>
            </w:r>
          </w:p>
          <w:p>
            <w:pPr>
              <w:jc w:val="left"/>
            </w:pPr>
            <w:r>
              <w:t xml:space="preserve">New York, NY 10020</w:t>
            </w:r>
          </w:p>
          <w:p>
            <w:pPr>
              <w:jc w:val="left"/>
            </w:pPr>
            <w:r>
              <w:t xml:space="preserve">United States New York City</w:t>
            </w:r>
          </w:p>
          <w:p>
            <w:pPr>
              <w:jc w:val="left"/>
            </w:pPr>
            <w:r>
              <w:t xml:space="preserve">Tax ID (EIN): 84-2917365</w:t>
            </w:r>
          </w:p>
          <w:p>
            <w:pPr>
              <w:jc w:val="left"/>
            </w:pPr>
            <w:r>
              <w:t xml:space="preserve">Contact: Daniel R. Whitfield, Procurement Director</w:t>
            </w:r>
          </w:p>
          <w:p>
            <w:pPr>
              <w:jc w:val="left"/>
            </w:pPr>
            <w:r>
              <w:t xml:space="preserve">Phone: (212) 555-0147</w:t>
            </w:r>
          </w:p>
          <w:p>
            <w:pPr>
              <w:jc w:val="left"/>
            </w:pPr>
            <w:r>
              <w:t xml:space="preserve">Email: d.whitfield@meridianinfra.com</w:t>
            </w:r>
          </w:p>
        </w:tc>
        <w:tc>
          <w:tcPr/>
          <w:p>
            <w:pPr>
              <w:pStyle w:val="Heading3"/>
              <w:jc w:val="left"/>
            </w:pPr>
            <w:bookmarkStart w:id="22" w:name="vendor-service-provider-seller"/>
            <w:r>
              <w:t xml:space="preserve">Vendor / Service Provider (Seller)</w:t>
            </w:r>
            <w:bookmarkEnd w:id="22"/>
          </w:p>
          <w:p>
            <w:pPr>
              <w:jc w:val="left"/>
            </w:pPr>
            <w:r>
              <w:t xml:space="preserve">Apex Leadership Consulting Group, Inc.</w:t>
            </w:r>
          </w:p>
          <w:p>
            <w:pPr>
              <w:jc w:val="left"/>
            </w:pPr>
            <w:r>
              <w:t xml:space="preserve">450 Park Avenue South, Floor 18</w:t>
            </w:r>
          </w:p>
          <w:p>
            <w:pPr>
              <w:jc w:val="left"/>
            </w:pPr>
            <w:r>
              <w:t xml:space="preserve">New York, NY 10016</w:t>
            </w:r>
          </w:p>
          <w:p>
            <w:pPr>
              <w:jc w:val="left"/>
            </w:pPr>
            <w:r>
              <w:t xml:space="preserve">United States New York City</w:t>
            </w:r>
          </w:p>
          <w:p>
            <w:pPr>
              <w:jc w:val="left"/>
            </w:pPr>
            <w:r>
              <w:t xml:space="preserve">Tax ID (EIN): 91-4482037</w:t>
            </w:r>
          </w:p>
          <w:p>
            <w:pPr>
              <w:jc w:val="left"/>
            </w:pPr>
            <w:r>
              <w:t xml:space="preserve">Contact: Sarah M. Chen, Account Executive</w:t>
            </w:r>
          </w:p>
          <w:p>
            <w:pPr>
              <w:jc w:val="left"/>
            </w:pPr>
            <w:r>
              <w:t xml:space="preserve">Phone: (212) 555-0392</w:t>
            </w:r>
          </w:p>
          <w:p>
            <w:pPr>
              <w:jc w:val="left"/>
            </w:pPr>
            <w:r>
              <w:t xml:space="preserve">Email: s.chen@apexleadership.com</w:t>
            </w:r>
          </w:p>
        </w:tc>
      </w:tr>
    </w:tbl>
    <w:p/>
    <w:tbl>
      <w:tblPr>
        <w:tblStyle w:val="Table"/>
        <w:tblW w:type="auto" w:w="0"/>
        <w:tblLook w:firstRow="0" w:lastRow="0" w:firstColumn="0" w:lastColumn="0" w:noHBand="0" w:noVBand="0" w:val="0000"/>
      </w:tblPr>
      <w:tblGrid>
        <w:gridCol w:w="2640"/>
        <w:gridCol w:w="2640"/>
        <w:gridCol w:w="2640"/>
      </w:tblGrid>
      <w:tr>
        <w:tc>
          <w:tcPr/>
          <w:p>
            <w:pPr>
              <w:pStyle w:val="Compact"/>
              <w:jc w:val="left"/>
            </w:pPr>
            <w:r>
              <w:rPr>
                <w:bCs/>
                <w:b/>
              </w:rPr>
              <w:t xml:space="preserve">Purchase Order Date:</w:t>
            </w:r>
            <w:r>
              <w:t xml:space="preserve"> </w:t>
            </w:r>
            <w:r>
              <w:t xml:space="preserve">June 12, 2025</w:t>
            </w:r>
          </w:p>
        </w:tc>
        <w:tc>
          <w:tcPr/>
          <w:p>
            <w:pPr>
              <w:pStyle w:val="Compact"/>
              <w:jc w:val="left"/>
            </w:pPr>
            <w:r>
              <w:rPr>
                <w:bCs/>
                <w:b/>
              </w:rPr>
              <w:t xml:space="preserve">Required Commencement Date:</w:t>
            </w:r>
            <w:r>
              <w:t xml:space="preserve"> </w:t>
            </w:r>
            <w:r>
              <w:t xml:space="preserve">July 1, 2025</w:t>
            </w:r>
          </w:p>
        </w:tc>
        <w:tc>
          <w:tcPr/>
          <w:p>
            <w:pPr>
              <w:pStyle w:val="Compact"/>
              <w:jc w:val="left"/>
            </w:pPr>
            <w:r>
              <w:rPr>
                <w:bCs/>
                <w:b/>
              </w:rPr>
              <w:t xml:space="preserve">Contract Duration:</w:t>
            </w:r>
            <w:r>
              <w:t xml:space="preserve"> </w:t>
            </w:r>
            <w:r>
              <w:t xml:space="preserve">12 Months (July 1, 2025 – June 30, 2026)</w:t>
            </w:r>
          </w:p>
        </w:tc>
      </w:tr>
    </w:tbl>
    <w:bookmarkStart w:id="23" w:name="Xa6080e7bbfc85fcf723f482c432aad20dcacd54"/>
    <w:p>
      <w:pPr>
        <w:pStyle w:val="Heading2"/>
      </w:pPr>
      <w:r>
        <w:t xml:space="preserve">Line Items – Project Manager Professional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center"/>
            </w:pPr>
            <w:r>
              <w:t xml:space="preserve">Qty</w:t>
            </w:r>
          </w:p>
        </w:tc>
        <w:tc>
          <w:tcPr/>
          <w:p>
            <w:pPr>
              <w:pStyle w:val="Compact"/>
              <w:jc w:val="right"/>
            </w:pPr>
            <w:r>
              <w:t xml:space="preserve">Unit Rate (USD)</w:t>
            </w:r>
          </w:p>
        </w:tc>
        <w:tc>
          <w:tcPr/>
          <w:p>
            <w:pPr>
              <w:pStyle w:val="Compact"/>
              <w:jc w:val="right"/>
            </w:pPr>
            <w:r>
              <w:t xml:space="preserve">Extended Amount (USD)</w:t>
            </w:r>
          </w:p>
        </w:tc>
      </w:tr>
      <w:tr>
        <w:tc>
          <w:tcPr/>
          <w:p>
            <w:pPr>
              <w:pStyle w:val="Compact"/>
              <w:jc w:val="left"/>
            </w:pPr>
            <w:r>
              <w:t xml:space="preserve">001</w:t>
            </w:r>
          </w:p>
        </w:tc>
        <w:tc>
          <w:tcPr/>
          <w:p>
            <w:pPr>
              <w:pStyle w:val="Compact"/>
              <w:jc w:val="left"/>
            </w:pPr>
            <w:r>
              <w:t xml:space="preserve">Senior Project Manager – Full-Time Engagement. The Project Manager shall oversee all phases of the Meridian East Side Transit Corridor rehabilitation initiative, including scope definition, resource allocation, schedule management, risk mitigation, stakeholder communication, and quality assurance. The Project Manager is required to be physically present at the buyer's United States New York City headquarters a minimum of four (4) days per week.</w:t>
            </w:r>
          </w:p>
        </w:tc>
        <w:tc>
          <w:tcPr/>
          <w:p>
            <w:pPr>
              <w:pStyle w:val="Compact"/>
              <w:jc w:val="center"/>
            </w:pPr>
            <w:r>
              <w:t xml:space="preserve">12</w:t>
            </w:r>
          </w:p>
        </w:tc>
        <w:tc>
          <w:tcPr/>
          <w:p>
            <w:pPr>
              <w:pStyle w:val="Compact"/>
              <w:jc w:val="right"/>
            </w:pPr>
            <w:r>
              <w:t xml:space="preserve">$14,500.00</w:t>
            </w:r>
          </w:p>
        </w:tc>
        <w:tc>
          <w:tcPr/>
          <w:p>
            <w:pPr>
              <w:pStyle w:val="Compact"/>
              <w:jc w:val="right"/>
            </w:pPr>
            <w:r>
              <w:t xml:space="preserve">$174,000.00</w:t>
            </w:r>
          </w:p>
        </w:tc>
      </w:tr>
      <w:tr>
        <w:tc>
          <w:tcPr/>
          <w:p>
            <w:pPr>
              <w:pStyle w:val="Compact"/>
              <w:jc w:val="left"/>
            </w:pPr>
            <w:r>
              <w:t xml:space="preserve">002</w:t>
            </w:r>
          </w:p>
        </w:tc>
        <w:tc>
          <w:tcPr/>
          <w:p>
            <w:pPr>
              <w:pStyle w:val="Compact"/>
              <w:jc w:val="left"/>
            </w:pPr>
            <w:r>
              <w:t xml:space="preserve">Project Manager Onboarding and Transition Period. Comprehensive handover from the outgoing Project Manager, including documentation transfer, team introduction, systems access provisioning, and a 30-day performance evaluation period. All onboarding activities to be conducted at the United States New York City office located at 1285 Avenue of the Americas.</w:t>
            </w:r>
          </w:p>
        </w:tc>
        <w:tc>
          <w:tcPr/>
          <w:p>
            <w:pPr>
              <w:pStyle w:val="Compact"/>
              <w:jc w:val="center"/>
            </w:pPr>
            <w:r>
              <w:t xml:space="preserve">1</w:t>
            </w:r>
          </w:p>
        </w:tc>
        <w:tc>
          <w:tcPr/>
          <w:p>
            <w:pPr>
              <w:pStyle w:val="Compact"/>
              <w:jc w:val="right"/>
            </w:pPr>
            <w:r>
              <w:t xml:space="preserve">$8,750.00</w:t>
            </w:r>
          </w:p>
        </w:tc>
        <w:tc>
          <w:tcPr/>
          <w:p>
            <w:pPr>
              <w:pStyle w:val="Compact"/>
              <w:jc w:val="right"/>
            </w:pPr>
            <w:r>
              <w:t xml:space="preserve">$8,750.00</w:t>
            </w:r>
          </w:p>
        </w:tc>
      </w:tr>
      <w:tr>
        <w:tc>
          <w:tcPr/>
          <w:p>
            <w:pPr>
              <w:pStyle w:val="Compact"/>
              <w:jc w:val="left"/>
            </w:pPr>
            <w:r>
              <w:t xml:space="preserve">003</w:t>
            </w:r>
          </w:p>
        </w:tc>
        <w:tc>
          <w:tcPr/>
          <w:p>
            <w:pPr>
              <w:pStyle w:val="Compact"/>
              <w:jc w:val="left"/>
            </w:pPr>
            <w:r>
              <w:t xml:space="preserve">Project Management Software and Tooling License. Enterprise-level access to Primavera P6, Microsoft Project Server, and Asana Enterprise for the assigned Project Manager. Licenses to be provisioned within five (5) business days of Purchase Order acceptance.</w:t>
            </w:r>
          </w:p>
        </w:tc>
        <w:tc>
          <w:tcPr/>
          <w:p>
            <w:pPr>
              <w:pStyle w:val="Compact"/>
              <w:jc w:val="center"/>
            </w:pPr>
            <w:r>
              <w:t xml:space="preserve">12</w:t>
            </w:r>
          </w:p>
        </w:tc>
        <w:tc>
          <w:tcPr/>
          <w:p>
            <w:pPr>
              <w:pStyle w:val="Compact"/>
              <w:jc w:val="right"/>
            </w:pPr>
            <w:r>
              <w:t xml:space="preserve">$1,200.00</w:t>
            </w:r>
          </w:p>
        </w:tc>
        <w:tc>
          <w:tcPr/>
          <w:p>
            <w:pPr>
              <w:pStyle w:val="Compact"/>
              <w:jc w:val="right"/>
            </w:pPr>
            <w:r>
              <w:t xml:space="preserve">$14,400.00</w:t>
            </w:r>
          </w:p>
        </w:tc>
      </w:tr>
      <w:tr>
        <w:tc>
          <w:tcPr/>
          <w:p>
            <w:pPr>
              <w:pStyle w:val="Compact"/>
              <w:jc w:val="left"/>
            </w:pPr>
            <w:r>
              <w:t xml:space="preserve">004</w:t>
            </w:r>
          </w:p>
        </w:tc>
        <w:tc>
          <w:tcPr/>
          <w:p>
            <w:pPr>
              <w:pStyle w:val="Compact"/>
              <w:jc w:val="left"/>
            </w:pPr>
            <w:r>
              <w:t xml:space="preserve">Quarterly Performance Review and Strategic Alignment Sessions. The Project Manager shall participate in quarterly business reviews with Meridian executive leadership. Each session includes a written progress report, budget variance analysis, and a forward-looking risk register update. Sessions to be held at the United States New York City corporate office.</w:t>
            </w:r>
          </w:p>
        </w:tc>
        <w:tc>
          <w:tcPr/>
          <w:p>
            <w:pPr>
              <w:pStyle w:val="Compact"/>
              <w:jc w:val="center"/>
            </w:pPr>
            <w:r>
              <w:t xml:space="preserve">4</w:t>
            </w:r>
          </w:p>
        </w:tc>
        <w:tc>
          <w:tcPr/>
          <w:p>
            <w:pPr>
              <w:pStyle w:val="Compact"/>
              <w:jc w:val="right"/>
            </w:pPr>
            <w:r>
              <w:t xml:space="preserve">$3,500.00</w:t>
            </w:r>
          </w:p>
        </w:tc>
        <w:tc>
          <w:tcPr/>
          <w:p>
            <w:pPr>
              <w:pStyle w:val="Compact"/>
              <w:jc w:val="right"/>
            </w:pPr>
            <w:r>
              <w:t xml:space="preserve">$14,000.00</w:t>
            </w:r>
          </w:p>
        </w:tc>
      </w:tr>
      <w:tr>
        <w:tc>
          <w:tcPr/>
          <w:p>
            <w:pPr>
              <w:pStyle w:val="Compact"/>
              <w:jc w:val="left"/>
            </w:pPr>
            <w:r>
              <w:t xml:space="preserve">005</w:t>
            </w:r>
          </w:p>
        </w:tc>
        <w:tc>
          <w:tcPr/>
          <w:p>
            <w:pPr>
              <w:pStyle w:val="Compact"/>
              <w:jc w:val="left"/>
            </w:pPr>
            <w:r>
              <w:t xml:space="preserve">Compliance and Regulatory Advisory. The Project Manager shall ensure all project deliverables comply with New York State Department of Transportation (NYSDOT) regulations, NYC Department of Buildings (DOB) codes, and applicable federal grant conditions. Includes preparation of compliance documentation and attendance at regulatory inspections in United States New York City.</w:t>
            </w:r>
          </w:p>
        </w:tc>
        <w:tc>
          <w:tcPr/>
          <w:p>
            <w:pPr>
              <w:pStyle w:val="Compact"/>
              <w:jc w:val="center"/>
            </w:pPr>
            <w:r>
              <w:t xml:space="preserve">12</w:t>
            </w:r>
          </w:p>
        </w:tc>
        <w:tc>
          <w:tcPr/>
          <w:p>
            <w:pPr>
              <w:pStyle w:val="Compact"/>
              <w:jc w:val="right"/>
            </w:pPr>
            <w:r>
              <w:t xml:space="preserve">$2,100.00</w:t>
            </w:r>
          </w:p>
        </w:tc>
        <w:tc>
          <w:tcPr/>
          <w:p>
            <w:pPr>
              <w:pStyle w:val="Compact"/>
              <w:jc w:val="right"/>
            </w:pPr>
            <w:r>
              <w:t xml:space="preserve">$25,200.00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$236,350.00</w:t>
            </w:r>
          </w:p>
        </w:tc>
      </w:tr>
      <w:tr>
        <w:tc>
          <w:tcPr/>
          <w:p>
            <w:pPr>
              <w:pStyle w:val="Compact"/>
              <w:jc w:val="left"/>
            </w:pPr>
            <w:r>
              <w:t xml:space="preserve">New York State Sales Tax (8.875%)</w:t>
            </w:r>
          </w:p>
        </w:tc>
        <w:tc>
          <w:tcPr/>
          <w:p>
            <w:pPr>
              <w:pStyle w:val="Compact"/>
              <w:jc w:val="right"/>
            </w:pPr>
            <w:r>
              <w:t xml:space="preserve">$20,975.97</w:t>
            </w:r>
          </w:p>
        </w:tc>
      </w:tr>
      <w:tr>
        <w:tc>
          <w:tcPr/>
          <w:p>
            <w:pPr>
              <w:pStyle w:val="Compact"/>
              <w:jc w:val="left"/>
            </w:pPr>
            <w:r>
              <w:t xml:space="preserve">New York City Sales Tax (3.875%)</w:t>
            </w:r>
          </w:p>
        </w:tc>
        <w:tc>
          <w:tcPr/>
          <w:p>
            <w:pPr>
              <w:pStyle w:val="Compact"/>
              <w:jc w:val="right"/>
            </w:pPr>
            <w:r>
              <w:t xml:space="preserve">$9,158.46</w:t>
            </w:r>
          </w:p>
        </w:tc>
      </w:tr>
      <w:tr>
        <w:tc>
          <w:tcPr/>
          <w:p>
            <w:pPr>
              <w:pStyle w:val="Compact"/>
              <w:jc w:val="left"/>
            </w:pPr>
            <w:r>
              <w:t xml:space="preserve">TOTAL PURCHASE ORDER AMOUNT</w:t>
            </w:r>
          </w:p>
        </w:tc>
        <w:tc>
          <w:tcPr/>
          <w:p>
            <w:pPr>
              <w:pStyle w:val="Compact"/>
              <w:jc w:val="right"/>
            </w:pPr>
            <w:r>
              <w:t xml:space="preserve">$266,484.43</w:t>
            </w:r>
          </w:p>
        </w:tc>
      </w:tr>
    </w:tbl>
    <w:bookmarkEnd w:id="23"/>
    <w:bookmarkStart w:id="24" w:name="terms-and-conditions"/>
    <w:p>
      <w:pPr>
        <w:pStyle w:val="Heading2"/>
      </w:pPr>
      <w:r>
        <w:t xml:space="preserve">Terms and Conditions</w:t>
      </w:r>
    </w:p>
    <w:p>
      <w:pPr>
        <w:numPr>
          <w:ilvl w:val="0"/>
          <w:numId w:val="1001"/>
        </w:numPr>
        <w:pStyle w:val="Compact"/>
      </w:pPr>
      <w:r>
        <w:t xml:space="preserve">This Purchase Order constitutes a binding agreement between Meridian Infrastructure Solutions, LLC (hereinafter "Buyer") and Apex Leadership Consulting Group, Inc. (hereinafter "Seller") for the provision of Project Manager professional services as described in the line items above.</w:t>
      </w:r>
    </w:p>
    <w:p>
      <w:pPr>
        <w:numPr>
          <w:ilvl w:val="0"/>
          <w:numId w:val="1001"/>
        </w:numPr>
        <w:pStyle w:val="Compact"/>
      </w:pPr>
      <w:r>
        <w:t xml:space="preserve">The Project Manager engaged under this Purchase Order shall be a PMP-certified professional with a minimum of ten (10) years of experience in large-scale infrastructure project management within the United States New York City metropolitan area. The Seller warrants that the assigned Project Manager meets all stated qualifications prior to commencement.</w:t>
      </w:r>
    </w:p>
    <w:p>
      <w:pPr>
        <w:numPr>
          <w:ilvl w:val="0"/>
          <w:numId w:val="1001"/>
        </w:numPr>
        <w:pStyle w:val="Compact"/>
      </w:pPr>
      <w:r>
        <w:t xml:space="preserve">Payment terms: Net 45 days from the date of invoice receipt. Invoices shall be submitted monthly in arrears. Late payments shall accrue interest at a rate of 1.5% per month, in accordance with New York State commercial law (N.Y. U.C.C. § 2-709).</w:t>
      </w:r>
    </w:p>
    <w:p>
      <w:pPr>
        <w:numPr>
          <w:ilvl w:val="0"/>
          <w:numId w:val="1001"/>
        </w:numPr>
        <w:pStyle w:val="Compact"/>
      </w:pPr>
      <w:r>
        <w:t xml:space="preserve">The Project Manager shall be subject to the Buyer's code of conduct, confidentiality agreements, and non-disclosure policies. All project data, proprietary information, and client records accessed by the Project Manager remain the exclusive property of the Buyer.</w:t>
      </w:r>
    </w:p>
    <w:p>
      <w:pPr>
        <w:numPr>
          <w:ilvl w:val="0"/>
          <w:numId w:val="1001"/>
        </w:numPr>
        <w:pStyle w:val="Compact"/>
      </w:pPr>
      <w:r>
        <w:t xml:space="preserve">This Purchase Order is governed by and shall be construed in accordance with the laws of the State of New York. Any disputes arising from this Purchase Order shall be resolved through binding arbitration in United States New York City, in accordance with the rules of the American Arbitration Association.</w:t>
      </w:r>
    </w:p>
    <w:p>
      <w:pPr>
        <w:numPr>
          <w:ilvl w:val="0"/>
          <w:numId w:val="1001"/>
        </w:numPr>
        <w:pStyle w:val="Compact"/>
      </w:pPr>
      <w:r>
        <w:t xml:space="preserve">The Seller shall maintain, at its own expense, professional liability insurance with a minimum coverage of $5,000,000 per occurrence and $10,000,000 in the aggregate, as well as workers' compensation insurance compliant with New York State requirements. Certificates of insurance shall be provided to the Buyer prior to the commencement date.</w:t>
      </w:r>
    </w:p>
    <w:p>
      <w:pPr>
        <w:numPr>
          <w:ilvl w:val="0"/>
          <w:numId w:val="1001"/>
        </w:numPr>
        <w:pStyle w:val="Compact"/>
      </w:pPr>
      <w:r>
        <w:t xml:space="preserve">The Buyer reserves the right to terminate this Purchase Order with thirty (30) days' written notice if the Project Manager fails to meet the performance benchmarks outlined in the Statement of Work, or if the Seller is unable to provide a qualified replacement Project Manager within fifteen (15) business days of a termination event.</w:t>
      </w:r>
    </w:p>
    <w:p>
      <w:pPr>
        <w:numPr>
          <w:ilvl w:val="0"/>
          <w:numId w:val="1001"/>
        </w:numPr>
        <w:pStyle w:val="Compact"/>
      </w:pPr>
      <w:r>
        <w:t xml:space="preserve">All work performed under this Purchase Order shall comply with applicable federal, New York State, and New York City labor laws, including but not limited to the New York City Fair Chance Act, the New York State Human Rights Law, and OSHA regulations. The Project Manager shall adhere to all site safety protocols at United States New York City project locations.</w:t>
      </w:r>
    </w:p>
    <w:p>
      <w:pPr>
        <w:numPr>
          <w:ilvl w:val="0"/>
          <w:numId w:val="1001"/>
        </w:numPr>
        <w:pStyle w:val="Compact"/>
      </w:pPr>
      <w:r>
        <w:t xml:space="preserve">Any modifications to this Purchase Order, including changes in scope, duration, or compensation for the Project Manager, must be documented in a written amendment signed by authorized representatives of both parties.</w:t>
      </w:r>
    </w:p>
    <w:p>
      <w:pPr>
        <w:numPr>
          <w:ilvl w:val="0"/>
          <w:numId w:val="1001"/>
        </w:numPr>
        <w:pStyle w:val="Compact"/>
      </w:pPr>
      <w:r>
        <w:t xml:space="preserve">This Purchase Order shall remain in full force and effect from the date of execution until the completion of all obligations herein, unless terminated earlier in accordance with the provisions stated above.</w:t>
      </w:r>
    </w:p>
    <w:bookmarkEnd w:id="24"/>
    <w:bookmarkStart w:id="25" w:name="authorization-and-acceptance"/>
    <w:p>
      <w:pPr>
        <w:pStyle w:val="Heading2"/>
      </w:pPr>
      <w:r>
        <w:t xml:space="preserve">Authorization and Acceptance</w:t>
      </w:r>
    </w:p>
    <w:tbl>
      <w:tblPr>
        <w:tblStyle w:val="Table"/>
        <w:tblW w:type="pct" w:w="5000"/>
        <w:tblLook w:firstRow="0" w:lastRow="0" w:firstColumn="0" w:lastColumn="0" w:noHBand="0" w:noVBand="0" w:val="0000"/>
      </w:tblPr>
      <w:tblGrid>
        <w:gridCol w:w="3960"/>
        <w:gridCol w:w="3960"/>
      </w:tblGrid>
      <w:tr>
        <w:tc>
          <w:tcPr/>
          <w:p>
            <w:pPr>
              <w:jc w:val="left"/>
            </w:pPr>
            <w:r>
              <w:t xml:space="preserve">Authorized Signature – Buyer</w:t>
            </w:r>
          </w:p>
          <w:p>
            <w:pPr>
              <w:jc w:val="left"/>
            </w:pPr>
            <w:r>
              <w:t xml:space="preserve">Daniel R. Whitfield</w:t>
            </w:r>
          </w:p>
          <w:p>
            <w:pPr>
              <w:jc w:val="left"/>
            </w:pPr>
            <w:r>
              <w:t xml:space="preserve">Procurement Director, Meridian Infrastructure Solutions, LLC</w:t>
            </w:r>
          </w:p>
          <w:p>
            <w:pPr>
              <w:jc w:val="left"/>
            </w:pPr>
            <w:r>
              <w:t xml:space="preserve">Date: ____________________</w:t>
            </w:r>
          </w:p>
        </w:tc>
        <w:tc>
          <w:tcPr/>
          <w:p>
            <w:pPr>
              <w:jc w:val="left"/>
            </w:pPr>
            <w:r>
              <w:t xml:space="preserve">Authorized Signature – Seller</w:t>
            </w:r>
          </w:p>
          <w:p>
            <w:pPr>
              <w:jc w:val="left"/>
            </w:pPr>
            <w:r>
              <w:t xml:space="preserve">Sarah M. Chen</w:t>
            </w:r>
          </w:p>
          <w:p>
            <w:pPr>
              <w:jc w:val="left"/>
            </w:pPr>
            <w:r>
              <w:t xml:space="preserve">Account Executive, Apex Leadership Consulting Group, Inc.</w:t>
            </w:r>
          </w:p>
          <w:p>
            <w:pPr>
              <w:jc w:val="left"/>
            </w:pPr>
            <w:r>
              <w:t xml:space="preserve">Date: ____________________</w:t>
            </w:r>
          </w:p>
        </w:tc>
      </w:tr>
    </w:tbl>
    <w:p>
      <w:pPr>
        <w:pStyle w:val="BodyText"/>
      </w:pPr>
      <w:r>
        <w:t xml:space="preserve">This Purchase Order (PO-2025-NYC-04872) was issued by Meridian Infrastructure Solutions, LLC, a New York State limited liability company, for the procurement of Project Manager professional services to be performed in United States New York City. This document is valid for acceptance within fifteen (15) calendar days of the issue date. For questions regarding this Purchase Order, contact the Procurement Department at (212) 555-0147 or procurement@meridianinfra.com. All communications regarding this Purchase Order shall be directed to the United States New York City office address listed above.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dc:title>
  <dc:creator/>
  <dc:language>en</dc:language>
  <cp:keywords/>
  <dcterms:created xsi:type="dcterms:W3CDTF">2026-10-10T02:44:59Z</dcterms:created>
  <dcterms:modified xsi:type="dcterms:W3CDTF">2026-10-10T02:44:59Z</dcterms:modified>
</cp:coreProperties>
</file>

<file path=docProps/custom.xml><?xml version="1.0" encoding="utf-8"?>
<Properties xmlns="http://schemas.openxmlformats.org/officeDocument/2006/custom-properties" xmlns:vt="http://schemas.openxmlformats.org/officeDocument/2006/docPropsVTypes"/>
</file>