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Psychiatrist Professional Services — Egypt Cairo</w:t>
      </w:r>
    </w:p>
    <w:p>
      <w:pPr>
        <w:pStyle w:val="BodyText"/>
      </w:pPr>
      <w:r>
        <w:t xml:space="preserve">Issued by: Al-Nile Medical Group, 45 El Tahrir Square, Downtown, Cairo, Egypt</w:t>
      </w:r>
    </w:p>
    <w:bookmarkEnd w:id="20"/>
    <w:p>
      <w:pPr>
        <w:pStyle w:val="BodyText"/>
      </w:pPr>
      <w:r>
        <w:rPr>
          <w:bCs/>
          <w:b/>
        </w:rPr>
        <w:t xml:space="preserve">Purchase Order No.:</w:t>
      </w:r>
      <w:r>
        <w:t xml:space="preserve"> </w:t>
      </w:r>
      <w:r>
        <w:t xml:space="preserve">PO-EGY-CAI-2025-04871</w:t>
      </w:r>
    </w:p>
    <w:p>
      <w:pPr>
        <w:pStyle w:val="BodyText"/>
      </w:pPr>
      <w:r>
        <w:rPr>
          <w:bCs/>
          <w:b/>
        </w:rPr>
        <w:t xml:space="preserve">Date of Issue:</w:t>
      </w:r>
      <w:r>
        <w:t xml:space="preserve"> </w:t>
      </w:r>
      <w:r>
        <w:t xml:space="preserve">15 June 2025</w:t>
      </w:r>
    </w:p>
    <w:p>
      <w:pPr>
        <w:pStyle w:val="BodyText"/>
      </w:pPr>
      <w:r>
        <w:rPr>
          <w:bCs/>
          <w:b/>
        </w:rPr>
        <w:t xml:space="preserve">Delivery / Service Location:</w:t>
      </w:r>
      <w:r>
        <w:t xml:space="preserve"> </w:t>
      </w:r>
      <w:r>
        <w:t xml:space="preserve">Egypt Cairo, Giza Governorate</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Ahmed Hassan El-Sayed, MD, PhD in Psychiatry</w:t>
            </w:r>
          </w:p>
        </w:tc>
      </w:tr>
      <w:tr>
        <w:tc>
          <w:tcPr/>
          <w:p>
            <w:pPr>
              <w:pStyle w:val="Compact"/>
              <w:jc w:val="left"/>
            </w:pPr>
            <w:r>
              <w:rPr>
                <w:bCs/>
                <w:b/>
              </w:rPr>
              <w:t xml:space="preserve">Practice Address:</w:t>
            </w:r>
          </w:p>
        </w:tc>
        <w:tc>
          <w:tcPr/>
          <w:p>
            <w:pPr>
              <w:pStyle w:val="Compact"/>
              <w:jc w:val="left"/>
            </w:pPr>
            <w:r>
              <w:t xml:space="preserve">12 Corniche El Nil, Zamalek District, Egypt Cairo, 11511</w:t>
            </w:r>
          </w:p>
        </w:tc>
      </w:tr>
      <w:tr>
        <w:tc>
          <w:tcPr/>
          <w:p>
            <w:pPr>
              <w:pStyle w:val="Compact"/>
              <w:jc w:val="left"/>
            </w:pPr>
            <w:r>
              <w:rPr>
                <w:bCs/>
                <w:b/>
              </w:rPr>
              <w:t xml:space="preserve">License No.:</w:t>
            </w:r>
          </w:p>
        </w:tc>
        <w:tc>
          <w:tcPr/>
          <w:p>
            <w:pPr>
              <w:pStyle w:val="Compact"/>
              <w:jc w:val="left"/>
            </w:pPr>
            <w:r>
              <w:t xml:space="preserve">EGY-PSY-2019-00482 (Issued by the Egyptian Ministry of Health and Population)</w:t>
            </w:r>
          </w:p>
        </w:tc>
      </w:tr>
      <w:tr>
        <w:tc>
          <w:tcPr/>
          <w:p>
            <w:pPr>
              <w:pStyle w:val="Compact"/>
              <w:jc w:val="left"/>
            </w:pPr>
            <w:r>
              <w:rPr>
                <w:bCs/>
                <w:b/>
              </w:rPr>
              <w:t xml:space="preserve">Specialization:</w:t>
            </w:r>
          </w:p>
        </w:tc>
        <w:tc>
          <w:tcPr/>
          <w:p>
            <w:pPr>
              <w:pStyle w:val="Compact"/>
              <w:jc w:val="left"/>
            </w:pPr>
            <w:r>
              <w:t xml:space="preserve">Adult &amp; Adolescent Psychiatry, Psychopharmacology, Cognitive Behavioral Therapy</w:t>
            </w:r>
          </w:p>
        </w:tc>
      </w:tr>
      <w:tr>
        <w:tc>
          <w:tcPr/>
          <w:p>
            <w:pPr>
              <w:pStyle w:val="Compact"/>
              <w:jc w:val="left"/>
            </w:pPr>
            <w:r>
              <w:rPr>
                <w:bCs/>
                <w:b/>
              </w:rPr>
              <w:t xml:space="preserve">Contact:</w:t>
            </w:r>
          </w:p>
        </w:tc>
        <w:tc>
          <w:tcPr/>
          <w:p>
            <w:pPr>
              <w:pStyle w:val="Compact"/>
              <w:jc w:val="left"/>
            </w:pPr>
            <w:r>
              <w:t xml:space="preserve">Phone: +20 2 2735 4410  |  Email: dr.ahmed.elsayed@nilepsych.eg</w:t>
            </w:r>
          </w:p>
        </w:tc>
      </w:tr>
      <w:tr>
        <w:tc>
          <w:tcPr/>
          <w:p>
            <w:pPr>
              <w:pStyle w:val="Compact"/>
              <w:jc w:val="left"/>
            </w:pPr>
            <w:r>
              <w:rPr>
                <w:bCs/>
                <w:b/>
              </w:rPr>
              <w:t xml:space="preserve">Tax Registration (VAT):</w:t>
            </w:r>
          </w:p>
        </w:tc>
        <w:tc>
          <w:tcPr/>
          <w:p>
            <w:pPr>
              <w:pStyle w:val="Compact"/>
              <w:jc w:val="left"/>
            </w:pPr>
            <w:r>
              <w:t xml:space="preserve">EG-552-881-334-770</w:t>
            </w:r>
          </w:p>
        </w:tc>
      </w:tr>
    </w:tbl>
    <w:p>
      <w:pPr>
        <w:pStyle w:val="BodyText"/>
      </w:pPr>
      <w:r>
        <w:t xml:space="preserve">Description of Services — Psychiatrist Engagement</w:t>
      </w:r>
    </w:p>
    <w:p>
      <w:pPr>
        <w:pStyle w:val="BodyText"/>
      </w:pPr>
      <w:r>
        <w:t xml:space="preserve">This Purchase Order is issued by Al-Nile Medical Group to formally engage the services of a licensed Psychiatrist operating in Egypt Cairo for the provision of comprehensive psychiatric evaluation, diagnosis, and ongoing therapeutic treatment for a cohort of corporate employees under the company's Employee Wellness and Mental Health Program. The Psychiatrist shall render all professional services in accordance with the ethical and clinical standards established by the Egyptian Medical Syndicate and the Egyptian Ministry of Health and Population. All consultations, assessments, and follow-up sessions shall be conducted at the designated facility located in Egypt Cairo or at the corporate premises as mutually agreed upon in writing.</w:t>
      </w:r>
    </w:p>
    <w:p>
      <w:pPr>
        <w:pStyle w:val="BodyText"/>
      </w:pPr>
      <w:r>
        <w:t xml:space="preserve">Line Items — Psychiatrist Services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comprehensive psychiatric evaluation and diagnostic assessment (per employee, 90-minute session)</w:t>
            </w:r>
          </w:p>
        </w:tc>
        <w:tc>
          <w:tcPr/>
          <w:p>
            <w:pPr>
              <w:pStyle w:val="Compact"/>
              <w:jc w:val="left"/>
            </w:pPr>
            <w:r>
              <w:t xml:space="preserve">45</w:t>
            </w:r>
          </w:p>
        </w:tc>
        <w:tc>
          <w:tcPr/>
          <w:p>
            <w:pPr>
              <w:pStyle w:val="Compact"/>
              <w:jc w:val="left"/>
            </w:pPr>
            <w:r>
              <w:t xml:space="preserve">Session</w:t>
            </w:r>
          </w:p>
        </w:tc>
        <w:tc>
          <w:tcPr/>
          <w:p>
            <w:pPr>
              <w:pStyle w:val="Compact"/>
              <w:jc w:val="left"/>
            </w:pPr>
            <w:r>
              <w:t xml:space="preserve">2,500.00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Follow-up psychiatric consultation and treatment plan review (per employee, 45-minute session)</w:t>
            </w:r>
          </w:p>
        </w:tc>
        <w:tc>
          <w:tcPr/>
          <w:p>
            <w:pPr>
              <w:pStyle w:val="Compact"/>
              <w:jc w:val="left"/>
            </w:pPr>
            <w:r>
              <w:t xml:space="preserve">135</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243,000.00</w:t>
            </w:r>
          </w:p>
        </w:tc>
      </w:tr>
      <w:tr>
        <w:tc>
          <w:tcPr/>
          <w:p>
            <w:pPr>
              <w:pStyle w:val="Compact"/>
              <w:jc w:val="left"/>
            </w:pPr>
            <w:r>
              <w:t xml:space="preserve">3</w:t>
            </w:r>
          </w:p>
        </w:tc>
        <w:tc>
          <w:tcPr/>
          <w:p>
            <w:pPr>
              <w:pStyle w:val="Compact"/>
              <w:jc w:val="left"/>
            </w:pPr>
            <w:r>
              <w:t xml:space="preserve">Psychopharmacological prescription management and medication monitoring (per employee, 30-minute session)</w:t>
            </w:r>
          </w:p>
        </w:tc>
        <w:tc>
          <w:tcPr/>
          <w:p>
            <w:pPr>
              <w:pStyle w:val="Compact"/>
              <w:jc w:val="left"/>
            </w:pPr>
            <w:r>
              <w:t xml:space="preserve">90</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Group psychoeducation workshop on mental health awareness (delivered by the Psychiatrist at corporate office, Egypt Cairo)</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Emergency psychiatric crisis intervention and on-call availability (24/7 coverage, Egypt Cairo metro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Confidential written progress reports and medical clearance documentation (per employee, quarterly)</w:t>
            </w:r>
          </w:p>
        </w:tc>
        <w:tc>
          <w:tcPr/>
          <w:p>
            <w:pPr>
              <w:pStyle w:val="Compact"/>
              <w:jc w:val="left"/>
            </w:pPr>
            <w:r>
              <w:t xml:space="preserve">45</w:t>
            </w:r>
          </w:p>
        </w:tc>
        <w:tc>
          <w:tcPr/>
          <w:p>
            <w:pPr>
              <w:pStyle w:val="Compact"/>
              <w:jc w:val="left"/>
            </w:pPr>
            <w:r>
              <w:t xml:space="preserve">Report</w:t>
            </w:r>
          </w:p>
        </w:tc>
        <w:tc>
          <w:tcPr/>
          <w:p>
            <w:pPr>
              <w:pStyle w:val="Compact"/>
              <w:jc w:val="left"/>
            </w:pPr>
            <w:r>
              <w:t xml:space="preserve">500.00</w:t>
            </w:r>
          </w:p>
        </w:tc>
        <w:tc>
          <w:tcPr/>
          <w:p>
            <w:pPr>
              <w:pStyle w:val="Compact"/>
              <w:jc w:val="left"/>
            </w:pPr>
            <w:r>
              <w:t xml:space="preserve">22,500.00</w:t>
            </w:r>
          </w:p>
        </w:tc>
      </w:tr>
      <w:tr>
        <w:tc>
          <w:tcPr>
            <w:gridSpan w:val="5"/>
          </w:tcPr>
          <w:p>
            <w:pPr>
              <w:pStyle w:val="Compact"/>
              <w:jc w:val="left"/>
            </w:pPr>
            <w:r>
              <w:t xml:space="preserve">Subtotal (EGP)</w:t>
            </w:r>
          </w:p>
        </w:tc>
        <w:tc>
          <w:tcPr/>
          <w:p>
            <w:pPr>
              <w:pStyle w:val="Compact"/>
              <w:jc w:val="left"/>
            </w:pPr>
            <w:r>
              <w:t xml:space="preserve">714,000.00</w:t>
            </w:r>
          </w:p>
        </w:tc>
      </w:tr>
      <w:tr>
        <w:tc>
          <w:tcPr>
            <w:gridSpan w:val="5"/>
          </w:tcPr>
          <w:p>
            <w:pPr>
              <w:pStyle w:val="Compact"/>
              <w:jc w:val="left"/>
            </w:pPr>
            <w:r>
              <w:t xml:space="preserve">VAT (14% — Egyptian Value Added Tax)</w:t>
            </w:r>
          </w:p>
        </w:tc>
        <w:tc>
          <w:tcPr/>
          <w:p>
            <w:pPr>
              <w:pStyle w:val="Compact"/>
              <w:jc w:val="left"/>
            </w:pPr>
            <w:r>
              <w:t xml:space="preserve">99,960.00</w:t>
            </w:r>
          </w:p>
        </w:tc>
      </w:tr>
      <w:tr>
        <w:tc>
          <w:tcPr>
            <w:gridSpan w:val="5"/>
          </w:tcPr>
          <w:p>
            <w:pPr>
              <w:pStyle w:val="Compact"/>
              <w:jc w:val="left"/>
            </w:pPr>
            <w:r>
              <w:rPr>
                <w:bCs/>
                <w:b/>
              </w:rPr>
              <w:t xml:space="preserve">Grand Total (EGP)</w:t>
            </w:r>
          </w:p>
        </w:tc>
        <w:tc>
          <w:tcPr/>
          <w:p>
            <w:pPr>
              <w:pStyle w:val="Compact"/>
              <w:jc w:val="left"/>
            </w:pPr>
            <w:r>
              <w:rPr>
                <w:bCs/>
                <w:b/>
              </w:rPr>
              <w:t xml:space="preserve">813,960.00</w:t>
            </w:r>
          </w:p>
        </w:tc>
      </w:tr>
    </w:tbl>
    <w:p>
      <w:pPr>
        <w:pStyle w:val="BodyText"/>
      </w:pPr>
      <w:r>
        <w:t xml:space="preserve">Terms and Conditions</w:t>
      </w:r>
    </w:p>
    <w:p>
      <w:pPr>
        <w:numPr>
          <w:ilvl w:val="0"/>
          <w:numId w:val="1001"/>
        </w:numPr>
        <w:pStyle w:val="Compact"/>
      </w:pPr>
      <w:r>
        <w:t xml:space="preserve">This Purchase Order is valid for a service period of twelve (12) months commencing on 1 July 2025 and expiring on 30 June 2026, unless renewed in writing by both parties.</w:t>
      </w:r>
    </w:p>
    <w:p>
      <w:pPr>
        <w:numPr>
          <w:ilvl w:val="0"/>
          <w:numId w:val="1001"/>
        </w:numPr>
        <w:pStyle w:val="Compact"/>
      </w:pPr>
      <w:r>
        <w:t xml:space="preserve">The Psychiatrist shall maintain full professional liability insurance with a minimum coverage of EGP 5,000,000, valid throughout the duration of this Purchase Order, and shall provide a certificate of insurance upon request.</w:t>
      </w:r>
    </w:p>
    <w:p>
      <w:pPr>
        <w:numPr>
          <w:ilvl w:val="0"/>
          <w:numId w:val="1001"/>
        </w:numPr>
        <w:pStyle w:val="Compact"/>
      </w:pPr>
      <w:r>
        <w:t xml:space="preserve">All patient records, diagnostic data, and treatment documentation generated under this Purchase Order shall be stored in strict compliance with the Egyptian Personal Data Protection Law (Law No. 151 of 2020) and the confidentiality protocols of the Egyptian Medical Syndicate. No data shall be transferred outside Egypt Cairo or the Republic of Egypt without explicit written consent from the patient and the purchasing entity.</w:t>
      </w:r>
    </w:p>
    <w:p>
      <w:pPr>
        <w:numPr>
          <w:ilvl w:val="0"/>
          <w:numId w:val="1001"/>
        </w:numPr>
        <w:pStyle w:val="Compact"/>
      </w:pPr>
      <w:r>
        <w:t xml:space="preserve">Payment shall be made via bank transfer to the account designated by the Psychiatrist within thirty (30) calendar days of receipt of a valid tax invoice. Late payments shall accrue interest at the rate of 1.5% per month as stipulated under Egyptian commercial law.</w:t>
      </w:r>
    </w:p>
    <w:p>
      <w:pPr>
        <w:numPr>
          <w:ilvl w:val="0"/>
          <w:numId w:val="1001"/>
        </w:numPr>
        <w:pStyle w:val="Compact"/>
      </w:pPr>
      <w:r>
        <w:t xml:space="preserve">The Psychiatrist is obligated to maintain a minimum response time of four (4) hours for emergency psychiatric crisis interventions within the Egypt Cairo metropolitan area, including the Giza, Qalyubia, and Sharqia governorates.</w:t>
      </w:r>
    </w:p>
    <w:p>
      <w:pPr>
        <w:numPr>
          <w:ilvl w:val="0"/>
          <w:numId w:val="1001"/>
        </w:numPr>
        <w:pStyle w:val="Compact"/>
      </w:pPr>
      <w:r>
        <w:t xml:space="preserve">Any modification, cancellation, or amendment to this Purchase Order must be executed in writing and signed by authorized representatives of both parties. Verbal agreements shall hold no legal standing.</w:t>
      </w:r>
    </w:p>
    <w:p>
      <w:pPr>
        <w:numPr>
          <w:ilvl w:val="0"/>
          <w:numId w:val="1001"/>
        </w:numPr>
        <w:pStyle w:val="Compact"/>
      </w:pPr>
      <w:r>
        <w:t xml:space="preserve">This Purchase Order is governed by the laws of the Arab Republic of Egypt. Any disputes arising from or in connection with this Purchase Order shall be subject to the exclusive jurisdiction of the competent courts in Egypt Cairo.</w:t>
      </w:r>
    </w:p>
    <w:p>
      <w:pPr>
        <w:numPr>
          <w:ilvl w:val="0"/>
          <w:numId w:val="1001"/>
        </w:numPr>
        <w:pStyle w:val="Compact"/>
      </w:pPr>
      <w:r>
        <w:t xml:space="preserve">The Psychiatrist shall comply with all applicable regulations issued by the Egyptian Ministry of Health and Population, the Egyptian Drug Authority (EDA) for any psychotropic medication prescribed, and the Egyptian Medical Syndicate's code of professional conduct.</w:t>
      </w:r>
    </w:p>
    <w:p>
      <w:pPr>
        <w:numPr>
          <w:ilvl w:val="0"/>
          <w:numId w:val="1001"/>
        </w:numPr>
        <w:pStyle w:val="Compact"/>
      </w:pPr>
      <w:r>
        <w:t xml:space="preserve">Al-Nile Medical Group reserves the right to audit service delivery records and financial documentation related to this Purchase Order upon thirty (30) days' prior written notice.</w:t>
      </w:r>
    </w:p>
    <w:p>
      <w:pPr>
        <w:pStyle w:val="FirstParagraph"/>
      </w:pPr>
      <w:r>
        <w:rPr>
          <w:bCs/>
          <w:b/>
        </w:rPr>
        <w:t xml:space="preserve">Important Note:</w:t>
      </w:r>
      <w:r>
        <w:t xml:space="preserve"> </w:t>
      </w:r>
      <w:r>
        <w:t xml:space="preserve">This Purchase Order for Psychiatrist services is issued exclusively for use within Egypt Cairo and the surrounding governorates. The Psychiatrist must hold a valid, active license issued by the Egyptian Ministry of Health and Population. All services rendered under this Purchase Order are subject to the regulatory oversight of the Egyptian Medical Syndicate. The purchasing entity confirms that this Purchase Order does not constitute an employment relationship but rather a professional service engagement under Egyptian civil and commercial law.</w:t>
      </w:r>
    </w:p>
    <w:p>
      <w:pPr>
        <w:pStyle w:val="BodyText"/>
      </w:pPr>
      <w:r>
        <w:rPr>
          <w:bCs/>
          <w:b/>
        </w:rPr>
        <w:t xml:space="preserve">Authorized Signatory — Purchasing Entity</w:t>
      </w:r>
      <w:r>
        <w:br/>
      </w:r>
      <w:r>
        <w:t xml:space="preserve">Al-Nile Medical Group</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Authorized Signatory — Psychiatrist / Vendor</w:t>
      </w:r>
      <w:r>
        <w:br/>
      </w:r>
      <w:r>
        <w:t xml:space="preserve">Dr. Ahmed Hassan El-Sayed</w:t>
      </w:r>
      <w:r>
        <w:br/>
      </w:r>
      <w:r>
        <w:t xml:space="preserve">Name: _________________________</w:t>
      </w:r>
      <w:r>
        <w:br/>
      </w:r>
      <w:r>
        <w:t xml:space="preserve">Title: Lead Psychiatrist</w:t>
      </w:r>
      <w:r>
        <w:br/>
      </w:r>
      <w:r>
        <w:t xml:space="preserve">Date: _________________________</w:t>
      </w:r>
    </w:p>
    <w:p>
      <w:pPr>
        <w:pStyle w:val="BodyText"/>
      </w:pPr>
      <w:r>
        <w:t xml:space="preserve">Purchase Order PO-EGY-CAI-2025-04871  |  Psychiatrist Services  |  Egypt Cairo  |  Page 1 of 1</w:t>
      </w:r>
      <w:r>
        <w:br/>
      </w:r>
      <w:r>
        <w:t xml:space="preserve">This document is electronically generated and valid without a physical stamp. © 2025 Al-Nile Medical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Egypt Cairo</dc:title>
  <dc:creator/>
  <dc:language>en</dc:language>
  <cp:keywords/>
  <dcterms:created xsi:type="dcterms:W3CDTF">2026-10-10T01:21:55Z</dcterms:created>
  <dcterms:modified xsi:type="dcterms:W3CDTF">2026-10-10T01:21:55Z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