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purchase-order"/>
    <w:p>
      <w:pPr>
        <w:pStyle w:val="Heading1"/>
      </w:pPr>
      <w:r>
        <w:t xml:space="preserve">PURCHASE ORDER</w:t>
      </w:r>
    </w:p>
    <w:p>
      <w:pPr>
        <w:pStyle w:val="FirstParagraph"/>
      </w:pPr>
      <w:r>
        <w:t xml:space="preserve">Official Procurement Document for Professional Medical Services</w:t>
      </w:r>
    </w:p>
    <w:p>
      <w:pPr>
        <w:pStyle w:val="BodyText"/>
      </w:pPr>
      <w:r>
        <w:t xml:space="preserve">Ethiopia Addis Ababa — Federal Democratic Republic of Ethiopia</w:t>
      </w:r>
    </w:p>
    <w:bookmarkEnd w:id="20"/>
    <w:p>
      <w:pPr>
        <w:pStyle w:val="BodyText"/>
      </w:pPr>
      <w:r>
        <w:t xml:space="preserve">Purchase Order No.:</w:t>
      </w:r>
      <w:r>
        <w:t xml:space="preserve"> </w:t>
      </w:r>
      <w:r>
        <w:t xml:space="preserve">PO-ETH-ADD-2025-04782</w:t>
      </w:r>
      <w:r>
        <w:br/>
      </w:r>
      <w:r>
        <w:t xml:space="preserve">Date of Issue:</w:t>
      </w:r>
      <w:r>
        <w:t xml:space="preserve"> </w:t>
      </w:r>
      <w:r>
        <w:t xml:space="preserve">15 June 2025</w:t>
      </w:r>
      <w:r>
        <w:br/>
      </w:r>
      <w:r>
        <w:t xml:space="preserve">Valid Until:</w:t>
      </w:r>
      <w:r>
        <w:t xml:space="preserve"> </w:t>
      </w:r>
      <w:r>
        <w:t xml:space="preserve">15 September 2025</w:t>
      </w:r>
    </w:p>
    <w:p>
      <w:pPr>
        <w:pStyle w:val="BodyText"/>
      </w:pPr>
      <w:r>
        <w:t xml:space="preserve">Currency:</w:t>
      </w:r>
      <w:r>
        <w:t xml:space="preserve"> </w:t>
      </w:r>
      <w:r>
        <w:t xml:space="preserve">Ethiopian Birr (ETB)</w:t>
      </w:r>
      <w:r>
        <w:br/>
      </w:r>
      <w:r>
        <w:t xml:space="preserve">Payment Terms:</w:t>
      </w:r>
      <w:r>
        <w:t xml:space="preserve"> </w:t>
      </w:r>
      <w:r>
        <w:t xml:space="preserve">Net 30 Days</w:t>
      </w:r>
      <w:r>
        <w:br/>
      </w:r>
      <w:r>
        <w:t xml:space="preserve">Governing Law:</w:t>
      </w:r>
      <w:r>
        <w:t xml:space="preserve"> </w:t>
      </w:r>
      <w:r>
        <w:t xml:space="preserve">Ethiopian Commercial Code</w:t>
      </w:r>
    </w:p>
    <w:bookmarkStart w:id="21" w:name="purchasing-entity-buyer"/>
    <w:p>
      <w:pPr>
        <w:pStyle w:val="Heading2"/>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Organization Name:</w:t>
            </w:r>
          </w:p>
        </w:tc>
        <w:tc>
          <w:tcPr/>
          <w:p>
            <w:pPr>
              <w:pStyle w:val="Compact"/>
              <w:jc w:val="left"/>
            </w:pPr>
            <w:r>
              <w:t xml:space="preserve">Tikur Anbessa Specialized Hospital (TASH) — Department of Psychiatry and Mental Health</w:t>
            </w:r>
          </w:p>
        </w:tc>
      </w:tr>
      <w:tr>
        <w:tc>
          <w:tcPr/>
          <w:p>
            <w:pPr>
              <w:pStyle w:val="Compact"/>
              <w:jc w:val="left"/>
            </w:pPr>
            <w:r>
              <w:t xml:space="preserve">Address:</w:t>
            </w:r>
          </w:p>
        </w:tc>
        <w:tc>
          <w:tcPr/>
          <w:p>
            <w:pPr>
              <w:pStyle w:val="Compact"/>
              <w:jc w:val="left"/>
            </w:pPr>
            <w:r>
              <w:t xml:space="preserve">P.O. Box 1234, Bole Sub-City, Ethiopia Addis Ababa, 1000, Federal Democratic Republic of Ethiopia</w:t>
            </w:r>
          </w:p>
        </w:tc>
      </w:tr>
      <w:tr>
        <w:tc>
          <w:tcPr/>
          <w:p>
            <w:pPr>
              <w:pStyle w:val="Compact"/>
              <w:jc w:val="left"/>
            </w:pPr>
            <w:r>
              <w:t xml:space="preserve">Contact Person:</w:t>
            </w:r>
          </w:p>
        </w:tc>
        <w:tc>
          <w:tcPr/>
          <w:p>
            <w:pPr>
              <w:pStyle w:val="Compact"/>
              <w:jc w:val="left"/>
            </w:pPr>
            <w:r>
              <w:t xml:space="preserve">Dr. Selamawit Bekele, Head of Procurement &amp; Supply Chain</w:t>
            </w:r>
          </w:p>
        </w:tc>
      </w:tr>
      <w:tr>
        <w:tc>
          <w:tcPr/>
          <w:p>
            <w:pPr>
              <w:pStyle w:val="Compact"/>
              <w:jc w:val="left"/>
            </w:pPr>
            <w:r>
              <w:t xml:space="preserve">Telephone:</w:t>
            </w:r>
          </w:p>
        </w:tc>
        <w:tc>
          <w:tcPr/>
          <w:p>
            <w:pPr>
              <w:pStyle w:val="Compact"/>
              <w:jc w:val="left"/>
            </w:pPr>
            <w:r>
              <w:t xml:space="preserve">+251-11-551-1234</w:t>
            </w:r>
          </w:p>
        </w:tc>
      </w:tr>
      <w:tr>
        <w:tc>
          <w:tcPr/>
          <w:p>
            <w:pPr>
              <w:pStyle w:val="Compact"/>
              <w:jc w:val="left"/>
            </w:pPr>
            <w:r>
              <w:t xml:space="preserve">Email:</w:t>
            </w:r>
          </w:p>
        </w:tc>
        <w:tc>
          <w:tcPr/>
          <w:p>
            <w:pPr>
              <w:pStyle w:val="Compact"/>
              <w:jc w:val="left"/>
            </w:pPr>
            <w:r>
              <w:t xml:space="preserve">procurement@tash.gov.et</w:t>
            </w:r>
          </w:p>
        </w:tc>
      </w:tr>
      <w:tr>
        <w:tc>
          <w:tcPr/>
          <w:p>
            <w:pPr>
              <w:pStyle w:val="Compact"/>
              <w:jc w:val="left"/>
            </w:pPr>
            <w:r>
              <w:t xml:space="preserve">Tax Identification No.:</w:t>
            </w:r>
          </w:p>
        </w:tc>
        <w:tc>
          <w:tcPr/>
          <w:p>
            <w:pPr>
              <w:pStyle w:val="Compact"/>
              <w:jc w:val="left"/>
            </w:pPr>
            <w:r>
              <w:t xml:space="preserve">ET-04782-1156-2025</w:t>
            </w:r>
          </w:p>
        </w:tc>
      </w:tr>
    </w:tbl>
    <w:bookmarkEnd w:id="21"/>
    <w:bookmarkStart w:id="22" w:name="service-provider-seller"/>
    <w:p>
      <w:pPr>
        <w:pStyle w:val="Heading2"/>
      </w:pPr>
      <w:r>
        <w:t xml:space="preserve">2.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Professional Name:</w:t>
            </w:r>
          </w:p>
        </w:tc>
        <w:tc>
          <w:tcPr/>
          <w:p>
            <w:pPr>
              <w:pStyle w:val="Compact"/>
              <w:jc w:val="left"/>
            </w:pPr>
            <w:r>
              <w:t xml:space="preserve">Dr. Yohannes Tadesse, MD, PhD — Consultant Psychiatrist</w:t>
            </w:r>
          </w:p>
        </w:tc>
      </w:tr>
      <w:tr>
        <w:tc>
          <w:tcPr/>
          <w:p>
            <w:pPr>
              <w:pStyle w:val="Compact"/>
              <w:jc w:val="left"/>
            </w:pPr>
            <w:r>
              <w:t xml:space="preserve">Specialization:</w:t>
            </w:r>
          </w:p>
        </w:tc>
        <w:tc>
          <w:tcPr/>
          <w:p>
            <w:pPr>
              <w:pStyle w:val="Compact"/>
              <w:jc w:val="left"/>
            </w:pPr>
            <w:r>
              <w:t xml:space="preserve">Clinical Psychiatry, Psychopharmacology, and Psychotherapy</w:t>
            </w:r>
          </w:p>
        </w:tc>
      </w:tr>
      <w:tr>
        <w:tc>
          <w:tcPr/>
          <w:p>
            <w:pPr>
              <w:pStyle w:val="Compact"/>
              <w:jc w:val="left"/>
            </w:pPr>
            <w:r>
              <w:t xml:space="preserve">License No.:</w:t>
            </w:r>
          </w:p>
        </w:tc>
        <w:tc>
          <w:tcPr/>
          <w:p>
            <w:pPr>
              <w:pStyle w:val="Compact"/>
              <w:jc w:val="left"/>
            </w:pPr>
            <w:r>
              <w:t xml:space="preserve">ETH-PSY-2019-00342 (Issued by the Ethiopian Medical and Health Professionals Council)</w:t>
            </w:r>
          </w:p>
        </w:tc>
      </w:tr>
      <w:tr>
        <w:tc>
          <w:tcPr/>
          <w:p>
            <w:pPr>
              <w:pStyle w:val="Compact"/>
              <w:jc w:val="left"/>
            </w:pPr>
            <w:r>
              <w:t xml:space="preserve">Practice Address:</w:t>
            </w:r>
          </w:p>
        </w:tc>
        <w:tc>
          <w:tcPr/>
          <w:p>
            <w:pPr>
              <w:pStyle w:val="Compact"/>
              <w:jc w:val="left"/>
            </w:pPr>
            <w:r>
              <w:t xml:space="preserve">Meskel Mental Health Clinic, 4th Floor, Bole Road, Ethiopia Addis Ababa, 1000</w:t>
            </w:r>
          </w:p>
        </w:tc>
      </w:tr>
      <w:tr>
        <w:tc>
          <w:tcPr/>
          <w:p>
            <w:pPr>
              <w:pStyle w:val="Compact"/>
              <w:jc w:val="left"/>
            </w:pPr>
            <w:r>
              <w:t xml:space="preserve">Telephone:</w:t>
            </w:r>
          </w:p>
        </w:tc>
        <w:tc>
          <w:tcPr/>
          <w:p>
            <w:pPr>
              <w:pStyle w:val="Compact"/>
              <w:jc w:val="left"/>
            </w:pPr>
            <w:r>
              <w:t xml:space="preserve">+251-911-456-789</w:t>
            </w:r>
          </w:p>
        </w:tc>
      </w:tr>
      <w:tr>
        <w:tc>
          <w:tcPr/>
          <w:p>
            <w:pPr>
              <w:pStyle w:val="Compact"/>
              <w:jc w:val="left"/>
            </w:pPr>
            <w:r>
              <w:t xml:space="preserve">Email:</w:t>
            </w:r>
          </w:p>
        </w:tc>
        <w:tc>
          <w:tcPr/>
          <w:p>
            <w:pPr>
              <w:pStyle w:val="Compact"/>
              <w:jc w:val="left"/>
            </w:pPr>
            <w:r>
              <w:t xml:space="preserve">dr.yohannes.tadesse@meskelclinic.et</w:t>
            </w:r>
          </w:p>
        </w:tc>
      </w:tr>
    </w:tbl>
    <w:bookmarkEnd w:id="22"/>
    <w:bookmarkStart w:id="23" w:name="description-of-services-procured"/>
    <w:p>
      <w:pPr>
        <w:pStyle w:val="Heading2"/>
      </w:pPr>
      <w:r>
        <w:t xml:space="preserve">3. Description of Services Procured</w:t>
      </w:r>
    </w:p>
    <w:p>
      <w:pPr>
        <w:pStyle w:val="FirstParagraph"/>
      </w:pPr>
      <w:r>
        <w:t xml:space="preserve">This Purchase Order is issued by Tikur Anbessa Specialized Hospital to formally engage the services of a qualified Psychiatrist, Dr. Yohannes Tadesse, for the provision of specialized psychiatric care and consultation within the Ethiopia Addis Ababa metropolitan area. The Psychiatrist shall deliver the following services as outlined below:</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Quantity / Duration</w:t>
            </w:r>
          </w:p>
        </w:tc>
        <w:tc>
          <w:tcPr/>
          <w:p>
            <w:pPr>
              <w:pStyle w:val="Compact"/>
              <w:jc w:val="left"/>
            </w:pPr>
            <w:r>
              <w:t xml:space="preserve">Unit Rate (ETB)</w:t>
            </w:r>
          </w:p>
        </w:tc>
        <w:tc>
          <w:tcPr/>
          <w:p>
            <w:pPr>
              <w:pStyle w:val="Compact"/>
              <w:jc w:val="left"/>
            </w:pPr>
            <w:r>
              <w:t xml:space="preserve">Total (ETB)</w:t>
            </w:r>
          </w:p>
        </w:tc>
      </w:tr>
      <w:tr>
        <w:tc>
          <w:tcPr/>
          <w:p>
            <w:pPr>
              <w:pStyle w:val="Compact"/>
              <w:jc w:val="left"/>
            </w:pPr>
            <w:r>
              <w:t xml:space="preserve">1</w:t>
            </w:r>
          </w:p>
        </w:tc>
        <w:tc>
          <w:tcPr/>
          <w:p>
            <w:pPr>
              <w:pStyle w:val="Compact"/>
              <w:jc w:val="left"/>
            </w:pPr>
            <w:r>
              <w:t xml:space="preserve">Outpatient psychiatric consultation and diagnosis for adult patients presenting with mood disorders, anxiety disorders, and psychotic disorders at the TASH Psychiatry Outpatient Clinic, Ethiopia Addis Ababa</w:t>
            </w:r>
          </w:p>
        </w:tc>
        <w:tc>
          <w:tcPr/>
          <w:p>
            <w:pPr>
              <w:pStyle w:val="Compact"/>
              <w:jc w:val="left"/>
            </w:pPr>
            <w:r>
              <w:t xml:space="preserve">120 sessions (3 months)</w:t>
            </w:r>
          </w:p>
        </w:tc>
        <w:tc>
          <w:tcPr/>
          <w:p>
            <w:pPr>
              <w:pStyle w:val="Compact"/>
              <w:jc w:val="left"/>
            </w:pPr>
            <w:r>
              <w:t xml:space="preserve">2,500</w:t>
            </w:r>
          </w:p>
        </w:tc>
        <w:tc>
          <w:tcPr/>
          <w:p>
            <w:pPr>
              <w:pStyle w:val="Compact"/>
              <w:jc w:val="left"/>
            </w:pPr>
            <w:r>
              <w:t xml:space="preserve">300,000</w:t>
            </w:r>
          </w:p>
        </w:tc>
      </w:tr>
      <w:tr>
        <w:tc>
          <w:tcPr/>
          <w:p>
            <w:pPr>
              <w:pStyle w:val="Compact"/>
              <w:jc w:val="left"/>
            </w:pPr>
            <w:r>
              <w:t xml:space="preserve">2</w:t>
            </w:r>
          </w:p>
        </w:tc>
        <w:tc>
          <w:tcPr/>
          <w:p>
            <w:pPr>
              <w:pStyle w:val="Compact"/>
              <w:jc w:val="left"/>
            </w:pPr>
            <w:r>
              <w:t xml:space="preserve">Inpatient psychiatric ward supervision and daily patient management for acute psychiatric admissions at the TASH Inpatient Psychiatric Unit, Ethiopia Addis Ababa</w:t>
            </w:r>
          </w:p>
        </w:tc>
        <w:tc>
          <w:tcPr/>
          <w:p>
            <w:pPr>
              <w:pStyle w:val="Compact"/>
              <w:jc w:val="left"/>
            </w:pPr>
            <w:r>
              <w:t xml:space="preserve">90 days</w:t>
            </w:r>
          </w:p>
        </w:tc>
        <w:tc>
          <w:tcPr/>
          <w:p>
            <w:pPr>
              <w:pStyle w:val="Compact"/>
              <w:jc w:val="left"/>
            </w:pPr>
            <w:r>
              <w:t xml:space="preserve">4,000</w:t>
            </w:r>
          </w:p>
        </w:tc>
        <w:tc>
          <w:tcPr/>
          <w:p>
            <w:pPr>
              <w:pStyle w:val="Compact"/>
              <w:jc w:val="left"/>
            </w:pPr>
            <w:r>
              <w:t xml:space="preserve">360,000</w:t>
            </w:r>
          </w:p>
        </w:tc>
      </w:tr>
      <w:tr>
        <w:tc>
          <w:tcPr/>
          <w:p>
            <w:pPr>
              <w:pStyle w:val="Compact"/>
              <w:jc w:val="left"/>
            </w:pPr>
            <w:r>
              <w:t xml:space="preserve">3</w:t>
            </w:r>
          </w:p>
        </w:tc>
        <w:tc>
          <w:tcPr/>
          <w:p>
            <w:pPr>
              <w:pStyle w:val="Compact"/>
              <w:jc w:val="left"/>
            </w:pPr>
            <w:r>
              <w:t xml:space="preserve">Psychopharmacological treatment planning, medication prescription, and follow-up monitoring for patients on antipsychotic, antidepressant, and mood-stabilizing regimens</w:t>
            </w:r>
          </w:p>
        </w:tc>
        <w:tc>
          <w:tcPr/>
          <w:p>
            <w:pPr>
              <w:pStyle w:val="Compact"/>
              <w:jc w:val="left"/>
            </w:pPr>
            <w:r>
              <w:t xml:space="preserve">200 patient cases</w:t>
            </w:r>
          </w:p>
        </w:tc>
        <w:tc>
          <w:tcPr/>
          <w:p>
            <w:pPr>
              <w:pStyle w:val="Compact"/>
              <w:jc w:val="left"/>
            </w:pPr>
            <w:r>
              <w:t xml:space="preserve">1,800</w:t>
            </w:r>
          </w:p>
        </w:tc>
        <w:tc>
          <w:tcPr/>
          <w:p>
            <w:pPr>
              <w:pStyle w:val="Compact"/>
              <w:jc w:val="left"/>
            </w:pPr>
            <w:r>
              <w:t xml:space="preserve">360,000</w:t>
            </w:r>
          </w:p>
        </w:tc>
      </w:tr>
      <w:tr>
        <w:tc>
          <w:tcPr/>
          <w:p>
            <w:pPr>
              <w:pStyle w:val="Compact"/>
              <w:jc w:val="left"/>
            </w:pPr>
            <w:r>
              <w:t xml:space="preserve">4</w:t>
            </w:r>
          </w:p>
        </w:tc>
        <w:tc>
          <w:tcPr/>
          <w:p>
            <w:pPr>
              <w:pStyle w:val="Compact"/>
              <w:jc w:val="left"/>
            </w:pPr>
            <w:r>
              <w:t xml:space="preserve">Group psychotherapy sessions (Cognitive Behavioral Therapy and Interpersonal Therapy) for patients in the community mental health program, Ethiopia Addis Ababa</w:t>
            </w:r>
          </w:p>
        </w:tc>
        <w:tc>
          <w:tcPr/>
          <w:p>
            <w:pPr>
              <w:pStyle w:val="Compact"/>
              <w:jc w:val="left"/>
            </w:pPr>
            <w:r>
              <w:t xml:space="preserve">36 sessions</w:t>
            </w:r>
          </w:p>
        </w:tc>
        <w:tc>
          <w:tcPr/>
          <w:p>
            <w:pPr>
              <w:pStyle w:val="Compact"/>
              <w:jc w:val="left"/>
            </w:pPr>
            <w:r>
              <w:t xml:space="preserve">5,500</w:t>
            </w:r>
          </w:p>
        </w:tc>
        <w:tc>
          <w:tcPr/>
          <w:p>
            <w:pPr>
              <w:pStyle w:val="Compact"/>
              <w:jc w:val="left"/>
            </w:pPr>
            <w:r>
              <w:t xml:space="preserve">198,000</w:t>
            </w:r>
          </w:p>
        </w:tc>
      </w:tr>
      <w:tr>
        <w:tc>
          <w:tcPr/>
          <w:p>
            <w:pPr>
              <w:pStyle w:val="Compact"/>
              <w:jc w:val="left"/>
            </w:pPr>
            <w:r>
              <w:t xml:space="preserve">5</w:t>
            </w:r>
          </w:p>
        </w:tc>
        <w:tc>
          <w:tcPr/>
          <w:p>
            <w:pPr>
              <w:pStyle w:val="Compact"/>
              <w:jc w:val="left"/>
            </w:pPr>
            <w:r>
              <w:t xml:space="preserve">Emergency psychiatric consultation and crisis intervention for acute psychiatric emergencies at the TASH Emergency Department, available on a 24/7 on-call basis</w:t>
            </w:r>
          </w:p>
        </w:tc>
        <w:tc>
          <w:tcPr/>
          <w:p>
            <w:pPr>
              <w:pStyle w:val="Compact"/>
              <w:jc w:val="left"/>
            </w:pPr>
            <w:r>
              <w:t xml:space="preserve">3 months (on-call)</w:t>
            </w:r>
          </w:p>
        </w:tc>
        <w:tc>
          <w:tcPr/>
          <w:p>
            <w:pPr>
              <w:pStyle w:val="Compact"/>
              <w:jc w:val="left"/>
            </w:pPr>
            <w:r>
              <w:t xml:space="preserve">8,000</w:t>
            </w:r>
          </w:p>
        </w:tc>
        <w:tc>
          <w:tcPr/>
          <w:p>
            <w:pPr>
              <w:pStyle w:val="Compact"/>
              <w:jc w:val="left"/>
            </w:pPr>
            <w:r>
              <w:t xml:space="preserve">240,000</w:t>
            </w:r>
          </w:p>
        </w:tc>
      </w:tr>
      <w:tr>
        <w:tc>
          <w:tcPr/>
          <w:p>
            <w:pPr>
              <w:pStyle w:val="Compact"/>
              <w:jc w:val="left"/>
            </w:pPr>
            <w:r>
              <w:t xml:space="preserve">6</w:t>
            </w:r>
          </w:p>
        </w:tc>
        <w:tc>
          <w:tcPr/>
          <w:p>
            <w:pPr>
              <w:pStyle w:val="Compact"/>
              <w:jc w:val="left"/>
            </w:pPr>
            <w:r>
              <w:t xml:space="preserve">Psychiatric assessment and forensic psychiatric evaluation for legal and judicial referrals within the Ethiopia Addis Ababa jurisdiction</w:t>
            </w:r>
          </w:p>
        </w:tc>
        <w:tc>
          <w:tcPr/>
          <w:p>
            <w:pPr>
              <w:pStyle w:val="Compact"/>
              <w:jc w:val="left"/>
            </w:pPr>
            <w:r>
              <w:t xml:space="preserve">25 evaluations</w:t>
            </w:r>
          </w:p>
        </w:tc>
        <w:tc>
          <w:tcPr/>
          <w:p>
            <w:pPr>
              <w:pStyle w:val="Compact"/>
              <w:jc w:val="left"/>
            </w:pPr>
            <w:r>
              <w:t xml:space="preserve">6,000</w:t>
            </w:r>
          </w:p>
        </w:tc>
        <w:tc>
          <w:tcPr/>
          <w:p>
            <w:pPr>
              <w:pStyle w:val="Compact"/>
              <w:jc w:val="left"/>
            </w:pPr>
            <w:r>
              <w:t xml:space="preserve">150,000</w:t>
            </w:r>
          </w:p>
        </w:tc>
      </w:tr>
      <w:tr>
        <w:tc>
          <w:tcPr/>
          <w:p>
            <w:pPr>
              <w:pStyle w:val="Compact"/>
              <w:jc w:val="left"/>
            </w:pPr>
            <w:r>
              <w:t xml:space="preserve">7</w:t>
            </w:r>
          </w:p>
        </w:tc>
        <w:tc>
          <w:tcPr/>
          <w:p>
            <w:pPr>
              <w:pStyle w:val="Compact"/>
              <w:jc w:val="left"/>
            </w:pPr>
            <w:r>
              <w:t xml:space="preserve">Training and capacity-building workshops for junior psychiatrists, psychiatric nurses, and mental health extension workers at TASH, Ethiopia Addis Ababa</w:t>
            </w:r>
          </w:p>
        </w:tc>
        <w:tc>
          <w:tcPr/>
          <w:p>
            <w:pPr>
              <w:pStyle w:val="Compact"/>
              <w:jc w:val="left"/>
            </w:pPr>
            <w:r>
              <w:t xml:space="preserve">6 workshops</w:t>
            </w:r>
          </w:p>
        </w:tc>
        <w:tc>
          <w:tcPr/>
          <w:p>
            <w:pPr>
              <w:pStyle w:val="Compact"/>
              <w:jc w:val="left"/>
            </w:pPr>
            <w:r>
              <w:t xml:space="preserve">12,000</w:t>
            </w:r>
          </w:p>
        </w:tc>
        <w:tc>
          <w:tcPr/>
          <w:p>
            <w:pPr>
              <w:pStyle w:val="Compact"/>
              <w:jc w:val="left"/>
            </w:pPr>
            <w:r>
              <w:t xml:space="preserve">72,000</w:t>
            </w:r>
          </w:p>
        </w:tc>
      </w:tr>
      <w:tr>
        <w:tc>
          <w:tcPr/>
          <w:p>
            <w:pPr>
              <w:pStyle w:val="Compact"/>
              <w:jc w:val="left"/>
            </w:pPr>
            <w:r>
              <w:t xml:space="preserve">8</w:t>
            </w:r>
          </w:p>
        </w:tc>
        <w:tc>
          <w:tcPr/>
          <w:p>
            <w:pPr>
              <w:pStyle w:val="Compact"/>
              <w:jc w:val="left"/>
            </w:pPr>
            <w:r>
              <w:t xml:space="preserve">Monthly clinical audit reports, patient outcome documentation, and quality assurance submissions to the TASH Medical Board</w:t>
            </w:r>
          </w:p>
        </w:tc>
        <w:tc>
          <w:tcPr/>
          <w:p>
            <w:pPr>
              <w:pStyle w:val="Compact"/>
              <w:jc w:val="left"/>
            </w:pPr>
            <w:r>
              <w:t xml:space="preserve">3 reports</w:t>
            </w:r>
          </w:p>
        </w:tc>
        <w:tc>
          <w:tcPr/>
          <w:p>
            <w:pPr>
              <w:pStyle w:val="Compact"/>
              <w:jc w:val="left"/>
            </w:pPr>
            <w:r>
              <w:t xml:space="preserve">5,000</w:t>
            </w:r>
          </w:p>
        </w:tc>
        <w:tc>
          <w:tcPr/>
          <w:p>
            <w:pPr>
              <w:pStyle w:val="Compact"/>
              <w:jc w:val="left"/>
            </w:pPr>
            <w:r>
              <w:t xml:space="preserve">15,000</w:t>
            </w:r>
          </w:p>
        </w:tc>
      </w:tr>
      <w:tr>
        <w:tc>
          <w:tcPr>
            <w:gridSpan w:val="4"/>
          </w:tcPr>
          <w:p>
            <w:pPr>
              <w:pStyle w:val="Compact"/>
              <w:jc w:val="right"/>
            </w:pPr>
            <w:r>
              <w:t xml:space="preserve">GRAND TOTAL:</w:t>
            </w:r>
          </w:p>
        </w:tc>
        <w:tc>
          <w:tcPr/>
          <w:p>
            <w:pPr>
              <w:pStyle w:val="Compact"/>
              <w:jc w:val="left"/>
            </w:pPr>
            <w:r>
              <w:t xml:space="preserve">1,695,000 ETB</w:t>
            </w:r>
          </w:p>
        </w:tc>
      </w:tr>
    </w:tbl>
    <w:bookmarkEnd w:id="23"/>
    <w:bookmarkStart w:id="24" w:name="terms-and-conditions"/>
    <w:p>
      <w:pPr>
        <w:pStyle w:val="Heading2"/>
      </w:pPr>
      <w:r>
        <w:t xml:space="preserve">4. Terms and Conditions</w:t>
      </w:r>
    </w:p>
    <w:p>
      <w:pPr>
        <w:pStyle w:val="FirstParagraph"/>
      </w:pPr>
      <w:r>
        <w:t xml:space="preserve">4.1. This Purchase Order is governed by the laws of the Federal Democratic Republic of Ethiopia, specifically the Ethiopian Commercial Code and the Health Professions Practice Proclamation No. 942/2016. All disputes arising from this Purchase Order shall be resolved through the Ethiopian Arbitration and Conciliation Commission in Ethiopia Addis Ababa.</w:t>
      </w:r>
    </w:p>
    <w:p>
      <w:pPr>
        <w:pStyle w:val="BodyText"/>
      </w:pPr>
      <w:r>
        <w:t xml:space="preserve">4.2. The Psychiatrist shall maintain valid professional licensure with the Ethiopian Medical and Health Professionals Council throughout the duration of this Purchase Order. Any lapse in licensure shall constitute grounds for immediate termination.</w:t>
      </w:r>
    </w:p>
    <w:p>
      <w:pPr>
        <w:pStyle w:val="BodyText"/>
      </w:pPr>
      <w:r>
        <w:t xml:space="preserve">4.3. The Psychiatrist shall adhere to the Ethiopian Medical and Health Professionals Council Code of Ethics and the institutional policies of Tikur Anbessa Specialized Hospital. All patient records shall be maintained in accordance with Ethiopian data protection regulations.</w:t>
      </w:r>
    </w:p>
    <w:p>
      <w:pPr>
        <w:pStyle w:val="BodyText"/>
      </w:pPr>
      <w:r>
        <w:t xml:space="preserve">4.4. Payment shall be processed in Ethiopian Birr (ETB) via bank transfer to the account designated by the Psychiatrist. Invoices must be submitted within five (5) business days of service completion. Payment shall be made within thirty (30) calendar days of receipt of a valid invoice.</w:t>
      </w:r>
    </w:p>
    <w:p>
      <w:pPr>
        <w:pStyle w:val="BodyText"/>
      </w:pPr>
      <w:r>
        <w:t xml:space="preserve">4.5. The Psychiatrist is engaged as an independent professional contractor and not as an employee of the Purchasing Entity. The Psychiatrist shall be responsible for all applicable personal income tax obligations under Ethiopian tax law.</w:t>
      </w:r>
    </w:p>
    <w:p>
      <w:pPr>
        <w:pStyle w:val="BodyText"/>
      </w:pPr>
      <w:r>
        <w:t xml:space="preserve">4.6. Either party may terminate this Purchase Order with thirty (30) days written notice. In the event of termination, the Purchasing Entity shall compensate the Psychiatrist for all services rendered up to the effective date of termination.</w:t>
      </w:r>
    </w:p>
    <w:p>
      <w:pPr>
        <w:pStyle w:val="BodyText"/>
      </w:pPr>
      <w:r>
        <w:t xml:space="preserve">4.7. The Psychiatrist shall carry professional indemnity insurance with a minimum coverage of ETB 5,000,000, valid throughout the term of this Purchase Order, as required for psychiatric practice in Ethiopia Addis Ababa.</w:t>
      </w:r>
    </w:p>
    <w:bookmarkEnd w:id="24"/>
    <w:bookmarkStart w:id="25" w:name="delivery-and-performance-schedule"/>
    <w:p>
      <w:pPr>
        <w:pStyle w:val="Heading2"/>
      </w:pPr>
      <w:r>
        <w:t xml:space="preserve">5. Delivery and Performance Schedule</w:t>
      </w:r>
    </w:p>
    <w:p>
      <w:pPr>
        <w:pStyle w:val="FirstParagraph"/>
      </w:pPr>
      <w:r>
        <w:t xml:space="preserve">The services described in this Purchase Order shall commence on 1 July 2025 and shall continue through 30 September 2025, unless extended by mutual written agreement. The Psychiatrist shall report to the TASH Department of Psychiatry and Mental Health, located in Ethiopia Addis Ababa, on the schedule agreed upon in the attached Service Level Agreement (SLA). All clinical services shall be delivered at the TASH facilities in Ethiopia Addis Ababa unless otherwise authorized in writing by the Head of Procurement.</w:t>
      </w:r>
    </w:p>
    <w:bookmarkEnd w:id="25"/>
    <w:p>
      <w:pPr>
        <w:pStyle w:val="BodyText"/>
      </w:pPr>
      <w:r>
        <w:rPr>
          <w:bCs/>
          <w:b/>
        </w:rPr>
        <w:t xml:space="preserve">Note:</w:t>
      </w:r>
      <w:r>
        <w:t xml:space="preserve"> </w:t>
      </w:r>
      <w:r>
        <w:t xml:space="preserve">This Purchase Order is subject to approval by the TASH Finance Directorate and the Ethiopian Federal Ministry of Health Procurement Oversight Committee. No services shall commence until all approvals are documented and the Purchase Order is countersigned by both parties.</w:t>
      </w:r>
    </w:p>
    <w:bookmarkStart w:id="26" w:name="authorization-and-signatures"/>
    <w:p>
      <w:pPr>
        <w:pStyle w:val="Heading2"/>
      </w:pPr>
      <w:r>
        <w:t xml:space="preserve">6. Authorization and Signatures</w:t>
      </w:r>
    </w:p>
    <w:p>
      <w:pPr>
        <w:pStyle w:val="FirstParagraph"/>
      </w:pPr>
      <w:r>
        <w:t xml:space="preserve">For the Purchasing Entity:</w:t>
      </w:r>
    </w:p>
    <w:p>
      <w:pPr>
        <w:pStyle w:val="BodyText"/>
      </w:pPr>
      <w:r>
        <w:t xml:space="preserve">Tikur Anbessa Specialized Hospital</w:t>
      </w:r>
    </w:p>
    <w:p>
      <w:pPr>
        <w:pStyle w:val="BodyText"/>
      </w:pPr>
      <w:r>
        <w:t xml:space="preserve">Name:</w:t>
      </w:r>
      <w:r>
        <w:t xml:space="preserve"> </w:t>
      </w:r>
      <w:r>
        <w:t xml:space="preserve">Dr. Selamawit Bekele</w:t>
      </w:r>
      <w:r>
        <w:br/>
      </w:r>
      <w:r>
        <w:t xml:space="preserve">Title:</w:t>
      </w:r>
      <w:r>
        <w:t xml:space="preserve"> </w:t>
      </w:r>
      <w:r>
        <w:t xml:space="preserve">Head of Procurement &amp; Supply Chain</w:t>
      </w:r>
      <w:r>
        <w:br/>
      </w:r>
      <w:r>
        <w:t xml:space="preserve">Signature:</w:t>
      </w:r>
      <w:r>
        <w:t xml:space="preserve"> </w:t>
      </w:r>
      <w:r>
        <w:t xml:space="preserve">_________________________</w:t>
      </w:r>
      <w:r>
        <w:br/>
      </w:r>
      <w:r>
        <w:t xml:space="preserve">Date:</w:t>
      </w:r>
      <w:r>
        <w:t xml:space="preserve"> </w:t>
      </w:r>
      <w:r>
        <w:t xml:space="preserve">_________________________</w:t>
      </w:r>
    </w:p>
    <w:p>
      <w:pPr>
        <w:pStyle w:val="BodyText"/>
      </w:pPr>
      <w:r>
        <w:t xml:space="preserve">For the Service Provider:</w:t>
      </w:r>
    </w:p>
    <w:p>
      <w:pPr>
        <w:pStyle w:val="BodyText"/>
      </w:pPr>
      <w:r>
        <w:t xml:space="preserve">Dr. Yohannes Tadesse, MD, PhD</w:t>
      </w:r>
    </w:p>
    <w:p>
      <w:pPr>
        <w:pStyle w:val="BodyText"/>
      </w:pPr>
      <w:r>
        <w:t xml:space="preserve">Name:</w:t>
      </w:r>
      <w:r>
        <w:t xml:space="preserve"> </w:t>
      </w:r>
      <w:r>
        <w:t xml:space="preserve">Dr. Yohannes Tadesse</w:t>
      </w:r>
      <w:r>
        <w:br/>
      </w:r>
      <w:r>
        <w:t xml:space="preserve">Title:</w:t>
      </w:r>
      <w:r>
        <w:t xml:space="preserve"> </w:t>
      </w:r>
      <w:r>
        <w:t xml:space="preserve">Consultant Psychiatrist</w:t>
      </w:r>
      <w:r>
        <w:br/>
      </w:r>
      <w:r>
        <w:t xml:space="preserve">Signature:</w:t>
      </w:r>
      <w:r>
        <w:t xml:space="preserve"> </w:t>
      </w:r>
      <w:r>
        <w:t xml:space="preserve">_________________________</w:t>
      </w:r>
      <w:r>
        <w:br/>
      </w:r>
      <w:r>
        <w:t xml:space="preserve">Date:</w:t>
      </w:r>
      <w:r>
        <w:t xml:space="preserve"> </w:t>
      </w:r>
      <w:r>
        <w:t xml:space="preserve">_________________________</w:t>
      </w:r>
    </w:p>
    <w:bookmarkEnd w:id="26"/>
    <w:p>
      <w:pPr>
        <w:pStyle w:val="BodyText"/>
      </w:pPr>
      <w:r>
        <w:t xml:space="preserve">This Purchase Order (PO-ETH-ADD-2025-04782) is an official procurement document of Tikur Anbessa Specialized Hospital, Ethiopia Addis Ababa. It authorizes the engagement of a Psychiatrist for specialized mental health services. Unauthorized reproduction or distribution of this document is prohibited under Ethiopian law.</w:t>
      </w:r>
    </w:p>
    <w:p>
      <w:pPr>
        <w:pStyle w:val="BodyText"/>
      </w:pPr>
      <w:r>
        <w:t xml:space="preserve">Document Reference: TASH/PROC/PSY/2025/04782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Psychiatrist Services - Ethiopia Addis Ababa</dc:title>
  <dc:creator/>
  <dc:language>en</dc:language>
  <cp:keywords/>
  <dcterms:created xsi:type="dcterms:W3CDTF">2026-10-10T04:24:11Z</dcterms:created>
  <dcterms:modified xsi:type="dcterms:W3CDTF">2026-10-10T04:24:11Z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