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purchase-order"/>
    <w:p>
      <w:pPr>
        <w:pStyle w:val="Heading1"/>
      </w:pPr>
      <w:r>
        <w:t xml:space="preserve">PURCHASE ORDER</w:t>
      </w:r>
    </w:p>
    <w:p>
      <w:pPr>
        <w:pStyle w:val="FirstParagraph"/>
      </w:pPr>
      <w:r>
        <w:t xml:space="preserve">Official Procurement Document for Professional Medical Services — Indonesia Jakarta Region</w:t>
      </w:r>
    </w:p>
    <w:p>
      <w:pPr>
        <w:pStyle w:val="BodyText"/>
      </w:pPr>
      <w:r>
        <w:t xml:space="preserve">PO-2025-JKT-PSY-0047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PO-2025-JKT-PSY-0047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Delivery/Service Date:</w:t>
            </w:r>
          </w:p>
        </w:tc>
        <w:tc>
          <w:tcPr/>
          <w:p>
            <w:pPr>
              <w:pStyle w:val="Compact"/>
              <w:jc w:val="left"/>
            </w:pPr>
            <w:r>
              <w:t xml:space="preserve">01 July 2025</w:t>
            </w:r>
          </w:p>
        </w:tc>
      </w:tr>
      <w:tr>
        <w:tc>
          <w:tcPr/>
          <w:p>
            <w:pPr>
              <w:pStyle w:val="Compact"/>
              <w:jc w:val="left"/>
            </w:pPr>
            <w:r>
              <w:t xml:space="preserve">Payment Terms:</w:t>
            </w:r>
          </w:p>
        </w:tc>
        <w:tc>
          <w:tcPr/>
          <w:p>
            <w:pPr>
              <w:pStyle w:val="Compact"/>
              <w:jc w:val="left"/>
            </w:pPr>
            <w:r>
              <w:t xml:space="preserve">Net 30 Days from Invoice</w:t>
            </w:r>
          </w:p>
        </w:tc>
      </w:tr>
      <w:tr>
        <w:tc>
          <w:tcPr/>
          <w:p>
            <w:pPr>
              <w:pStyle w:val="Compact"/>
              <w:jc w:val="left"/>
            </w:pPr>
            <w:r>
              <w:t xml:space="preserve">Currency:</w:t>
            </w:r>
          </w:p>
        </w:tc>
        <w:tc>
          <w:tcPr/>
          <w:p>
            <w:pPr>
              <w:pStyle w:val="Compact"/>
              <w:jc w:val="left"/>
            </w:pPr>
            <w:r>
              <w:t xml:space="preserve">Indonesian Rupiah (IDR)</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Valid Until:</w:t>
            </w:r>
          </w:p>
        </w:tc>
        <w:tc>
          <w:tcPr/>
          <w:p>
            <w:pPr>
              <w:pStyle w:val="Compact"/>
              <w:jc w:val="left"/>
            </w:pPr>
            <w:r>
              <w:t xml:space="preserve">30 June 2025</w:t>
            </w:r>
          </w:p>
        </w:tc>
      </w:tr>
      <w:tr>
        <w:tc>
          <w:tcPr/>
          <w:p>
            <w:pPr>
              <w:pStyle w:val="Compact"/>
              <w:jc w:val="left"/>
            </w:pPr>
            <w:r>
              <w:t xml:space="preserve">Department:</w:t>
            </w:r>
          </w:p>
        </w:tc>
        <w:tc>
          <w:tcPr/>
          <w:p>
            <w:pPr>
              <w:pStyle w:val="Compact"/>
              <w:jc w:val="left"/>
            </w:pPr>
            <w:r>
              <w:t xml:space="preserve">Corporate Health &amp; Wellness</w:t>
            </w:r>
          </w:p>
        </w:tc>
      </w:tr>
      <w:tr>
        <w:tc>
          <w:tcPr/>
          <w:p>
            <w:pPr>
              <w:pStyle w:val="Compact"/>
              <w:jc w:val="left"/>
            </w:pPr>
            <w:r>
              <w:t xml:space="preserve">Approved By:</w:t>
            </w:r>
          </w:p>
        </w:tc>
        <w:tc>
          <w:tcPr/>
          <w:p>
            <w:pPr>
              <w:pStyle w:val="Compact"/>
              <w:jc w:val="left"/>
            </w:pPr>
            <w:r>
              <w:t xml:space="preserve">Dr. Hendra Wijaya, MD (HR Director)</w:t>
            </w:r>
          </w:p>
        </w:tc>
      </w:tr>
      <w:tr>
        <w:tc>
          <w:tcPr/>
          <w:p>
            <w:pPr>
              <w:pStyle w:val="Compact"/>
              <w:jc w:val="left"/>
            </w:pPr>
            <w:r>
              <w:t xml:space="preserve">Classification:</w:t>
            </w:r>
          </w:p>
        </w:tc>
        <w:tc>
          <w:tcPr/>
          <w:p>
            <w:pPr>
              <w:pStyle w:val="Compact"/>
              <w:jc w:val="left"/>
            </w:pPr>
            <w:r>
              <w:t xml:space="preserve">Confidential — Medical Procurement</w:t>
            </w:r>
          </w:p>
        </w:tc>
      </w:tr>
    </w:tbl>
    <w:p>
      <w:pPr>
        <w:pStyle w:val="BodyText"/>
      </w:pPr>
      <w:r>
        <w:t xml:space="preserve">1. BUYER INFORMATION (Issuing Entity)</w:t>
      </w:r>
    </w:p>
    <w:bookmarkStart w:id="21" w:name="company-details"/>
    <w:p>
      <w:pPr>
        <w:pStyle w:val="Heading3"/>
      </w:pPr>
      <w:r>
        <w:t xml:space="preserve">Company Details</w:t>
      </w:r>
    </w:p>
    <w:p>
      <w:pPr>
        <w:pStyle w:val="FirstParagraph"/>
      </w:pPr>
      <w:r>
        <w:rPr>
          <w:bCs/>
          <w:b/>
        </w:rPr>
        <w:t xml:space="preserve">Company Name:</w:t>
      </w:r>
      <w:r>
        <w:t xml:space="preserve"> </w:t>
      </w:r>
      <w:r>
        <w:t xml:space="preserve">Nusantara Corporate Health Solutions PT</w:t>
      </w:r>
    </w:p>
    <w:p>
      <w:pPr>
        <w:pStyle w:val="BodyText"/>
      </w:pPr>
      <w:r>
        <w:rPr>
          <w:bCs/>
          <w:b/>
        </w:rPr>
        <w:t xml:space="preserve">Address:</w:t>
      </w:r>
      <w:r>
        <w:t xml:space="preserve"> </w:t>
      </w:r>
      <w:r>
        <w:t xml:space="preserve">Menara Nusantara, 34th Floor, Jl. Jend. Sudirman Kav. 52-53, SCBD, Jakarta Selatan, Indonesia Jakarta 12190</w:t>
      </w:r>
    </w:p>
    <w:p>
      <w:pPr>
        <w:pStyle w:val="BodyText"/>
      </w:pPr>
      <w:r>
        <w:rPr>
          <w:bCs/>
          <w:b/>
        </w:rPr>
        <w:t xml:space="preserve">Tax ID (NPWP):</w:t>
      </w:r>
      <w:r>
        <w:t xml:space="preserve"> </w:t>
      </w:r>
      <w:r>
        <w:t xml:space="preserve">01.234.567.8-012.000</w:t>
      </w:r>
    </w:p>
    <w:p>
      <w:pPr>
        <w:pStyle w:val="BodyText"/>
      </w:pPr>
      <w:r>
        <w:rPr>
          <w:bCs/>
          <w:b/>
        </w:rPr>
        <w:t xml:space="preserve">Contact Person:</w:t>
      </w:r>
      <w:r>
        <w:t xml:space="preserve"> </w:t>
      </w:r>
      <w:r>
        <w:t xml:space="preserve">Sari Kusuma, Procurement Manager</w:t>
      </w:r>
    </w:p>
    <w:p>
      <w:pPr>
        <w:pStyle w:val="BodyText"/>
      </w:pPr>
      <w:r>
        <w:rPr>
          <w:bCs/>
          <w:b/>
        </w:rPr>
        <w:t xml:space="preserve">Email:</w:t>
      </w:r>
      <w:r>
        <w:t xml:space="preserve"> </w:t>
      </w:r>
      <w:r>
        <w:t xml:space="preserve">procurement@nusantarachs.co.id</w:t>
      </w:r>
    </w:p>
    <w:p>
      <w:pPr>
        <w:pStyle w:val="BodyText"/>
      </w:pPr>
      <w:r>
        <w:rPr>
          <w:bCs/>
          <w:b/>
        </w:rPr>
        <w:t xml:space="preserve">Phone:</w:t>
      </w:r>
      <w:r>
        <w:t xml:space="preserve"> </w:t>
      </w:r>
      <w:r>
        <w:t xml:space="preserve">+62 21 5150 8899</w:t>
      </w:r>
    </w:p>
    <w:bookmarkEnd w:id="21"/>
    <w:bookmarkStart w:id="22" w:name="supplier-service-provider"/>
    <w:p>
      <w:pPr>
        <w:pStyle w:val="Heading3"/>
      </w:pPr>
      <w:r>
        <w:t xml:space="preserve">Supplier / Service Provider</w:t>
      </w:r>
    </w:p>
    <w:p>
      <w:pPr>
        <w:pStyle w:val="FirstParagraph"/>
      </w:pPr>
      <w:r>
        <w:rPr>
          <w:bCs/>
          <w:b/>
        </w:rPr>
        <w:t xml:space="preserve">Provider Name:</w:t>
      </w:r>
      <w:r>
        <w:t xml:space="preserve"> </w:t>
      </w:r>
      <w:r>
        <w:t xml:space="preserve">Dr. Anindya Prameswari, Sp.KJ (Psychiatrist)</w:t>
      </w:r>
    </w:p>
    <w:p>
      <w:pPr>
        <w:pStyle w:val="BodyText"/>
      </w:pPr>
      <w:r>
        <w:rPr>
          <w:bCs/>
          <w:b/>
        </w:rPr>
        <w:t xml:space="preserve">Clinic:</w:t>
      </w:r>
      <w:r>
        <w:t xml:space="preserve"> </w:t>
      </w:r>
      <w:r>
        <w:t xml:space="preserve">Jakarta Mind &amp; Wellness Center</w:t>
      </w:r>
    </w:p>
    <w:p>
      <w:pPr>
        <w:pStyle w:val="BodyText"/>
      </w:pPr>
      <w:r>
        <w:rPr>
          <w:bCs/>
          <w:b/>
        </w:rPr>
        <w:t xml:space="preserve">Address:</w:t>
      </w:r>
      <w:r>
        <w:t xml:space="preserve"> </w:t>
      </w:r>
      <w:r>
        <w:t xml:space="preserve">Jl. HR Rasuna Said Kav. 5, Kuningan, Jakarta Selatan, Indonesia Jakarta 12950</w:t>
      </w:r>
    </w:p>
    <w:p>
      <w:pPr>
        <w:pStyle w:val="BodyText"/>
      </w:pPr>
      <w:r>
        <w:rPr>
          <w:bCs/>
          <w:b/>
        </w:rPr>
        <w:t xml:space="preserve">Medical License No.:</w:t>
      </w:r>
      <w:r>
        <w:t xml:space="preserve"> </w:t>
      </w:r>
      <w:r>
        <w:t xml:space="preserve">110/2019/KEMENKES/PSY</w:t>
      </w:r>
    </w:p>
    <w:p>
      <w:pPr>
        <w:pStyle w:val="BodyText"/>
      </w:pPr>
      <w:r>
        <w:rPr>
          <w:bCs/>
          <w:b/>
        </w:rPr>
        <w:t xml:space="preserve">Specialty:</w:t>
      </w:r>
      <w:r>
        <w:t xml:space="preserve"> </w:t>
      </w:r>
      <w:r>
        <w:t xml:space="preserve">Clinical Psychiatry, Psychopharmacology, Psychotherapy</w:t>
      </w:r>
    </w:p>
    <w:p>
      <w:pPr>
        <w:pStyle w:val="BodyText"/>
      </w:pPr>
      <w:r>
        <w:rPr>
          <w:bCs/>
          <w:b/>
        </w:rPr>
        <w:t xml:space="preserve">Contact:</w:t>
      </w:r>
      <w:r>
        <w:t xml:space="preserve"> </w:t>
      </w:r>
      <w:r>
        <w:t xml:space="preserve">+62 812 3456 7890 | dr.anindya@jakartamindwellness.id</w:t>
      </w:r>
    </w:p>
    <w:bookmarkEnd w:id="22"/>
    <w:p>
      <w:pPr>
        <w:pStyle w:val="BodyText"/>
      </w:pPr>
      <w:r>
        <w:t xml:space="preserve">2. DESCRIPTION OF SERVICES — Psychiatrist Engagement</w:t>
      </w:r>
    </w:p>
    <w:p>
      <w:pPr>
        <w:pStyle w:val="BodyText"/>
      </w:pPr>
      <w:r>
        <w:t xml:space="preserve">This Purchase Order is issued by Nusantara Corporate Health Solutions PT to formally engage the services of a licensed Psychiatrist, Dr. Anindya Prameswari, Sp.KJ, for the provision of comprehensive psychiatric evaluation, diagnosis, and ongoing therapeutic services for the company's employees. All services shall be rendered at the Jakarta Mind &amp; Wellness Center located in Indonesia Jakarta, in full compliance with the Indonesian Ministry of Health regulations (Permenkes No. 28 Tahun 2017) governing psychiatric practice and patient confidentiality. The Psychiatrist shall adhere to the ethical standards set forth by the Indonesian Psychiatric Association (Perhimpunan Dokter Spesialis Kedokteran Jiwa Indonesia / PDSKJI).</w:t>
      </w:r>
    </w:p>
    <w:p>
      <w:pPr>
        <w:pStyle w:val="BodyText"/>
      </w:pPr>
      <w:r>
        <w:t xml:space="preserve">3. LINE ITEMS —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(IDR)</w:t>
            </w:r>
          </w:p>
        </w:tc>
        <w:tc>
          <w:tcPr/>
          <w:p>
            <w:pPr>
              <w:pStyle w:val="Compact"/>
              <w:jc w:val="left"/>
            </w:pPr>
            <w:r>
              <w:t xml:space="preserve">Total (IDR)</w:t>
            </w:r>
          </w:p>
        </w:tc>
      </w:tr>
      <w:tr>
        <w:tc>
          <w:tcPr/>
          <w:p>
            <w:pPr>
              <w:pStyle w:val="Compact"/>
              <w:jc w:val="left"/>
            </w:pPr>
            <w:r>
              <w:t xml:space="preserve">1</w:t>
            </w:r>
          </w:p>
        </w:tc>
        <w:tc>
          <w:tcPr/>
          <w:p>
            <w:pPr>
              <w:pStyle w:val="Compact"/>
              <w:jc w:val="left"/>
            </w:pPr>
            <w:r>
              <w:t xml:space="preserve">Initial Psychiatric Consultation &amp; Comprehensive Mental Health Assessment (90 min)</w:t>
            </w:r>
          </w:p>
        </w:tc>
        <w:tc>
          <w:tcPr/>
          <w:p>
            <w:pPr>
              <w:pStyle w:val="Compact"/>
              <w:jc w:val="left"/>
            </w:pPr>
            <w:r>
              <w:t xml:space="preserve">25</w:t>
            </w:r>
          </w:p>
        </w:tc>
        <w:tc>
          <w:tcPr/>
          <w:p>
            <w:pPr>
              <w:pStyle w:val="Compact"/>
              <w:jc w:val="left"/>
            </w:pPr>
            <w:r>
              <w:t xml:space="preserve">Sessions</w:t>
            </w:r>
          </w:p>
        </w:tc>
        <w:tc>
          <w:tcPr/>
          <w:p>
            <w:pPr>
              <w:pStyle w:val="Compact"/>
              <w:jc w:val="left"/>
            </w:pPr>
            <w:r>
              <w:t xml:space="preserve">2,500,000</w:t>
            </w:r>
          </w:p>
        </w:tc>
        <w:tc>
          <w:tcPr/>
          <w:p>
            <w:pPr>
              <w:pStyle w:val="Compact"/>
              <w:jc w:val="left"/>
            </w:pPr>
            <w:r>
              <w:t xml:space="preserve">62,500,000</w:t>
            </w:r>
          </w:p>
        </w:tc>
      </w:tr>
      <w:tr>
        <w:tc>
          <w:tcPr/>
          <w:p>
            <w:pPr>
              <w:pStyle w:val="Compact"/>
              <w:jc w:val="left"/>
            </w:pPr>
            <w:r>
              <w:t xml:space="preserve">2</w:t>
            </w:r>
          </w:p>
        </w:tc>
        <w:tc>
          <w:tcPr/>
          <w:p>
            <w:pPr>
              <w:pStyle w:val="Compact"/>
              <w:jc w:val="left"/>
            </w:pPr>
            <w:r>
              <w:t xml:space="preserve">Follow-up Psychiatric Therapy Session (60 min) — Ongoing Management</w:t>
            </w:r>
          </w:p>
        </w:tc>
        <w:tc>
          <w:tcPr/>
          <w:p>
            <w:pPr>
              <w:pStyle w:val="Compact"/>
              <w:jc w:val="left"/>
            </w:pPr>
            <w:r>
              <w:t xml:space="preserve">100</w:t>
            </w:r>
          </w:p>
        </w:tc>
        <w:tc>
          <w:tcPr/>
          <w:p>
            <w:pPr>
              <w:pStyle w:val="Compact"/>
              <w:jc w:val="left"/>
            </w:pPr>
            <w:r>
              <w:t xml:space="preserve">Sessions</w:t>
            </w:r>
          </w:p>
        </w:tc>
        <w:tc>
          <w:tcPr/>
          <w:p>
            <w:pPr>
              <w:pStyle w:val="Compact"/>
              <w:jc w:val="left"/>
            </w:pPr>
            <w:r>
              <w:t xml:space="preserve">1,800,000</w:t>
            </w:r>
          </w:p>
        </w:tc>
        <w:tc>
          <w:tcPr/>
          <w:p>
            <w:pPr>
              <w:pStyle w:val="Compact"/>
              <w:jc w:val="left"/>
            </w:pPr>
            <w:r>
              <w:t xml:space="preserve">180,000,000</w:t>
            </w:r>
          </w:p>
        </w:tc>
      </w:tr>
      <w:tr>
        <w:tc>
          <w:tcPr/>
          <w:p>
            <w:pPr>
              <w:pStyle w:val="Compact"/>
              <w:jc w:val="left"/>
            </w:pPr>
            <w:r>
              <w:t xml:space="preserve">3</w:t>
            </w:r>
          </w:p>
        </w:tc>
        <w:tc>
          <w:tcPr/>
          <w:p>
            <w:pPr>
              <w:pStyle w:val="Compact"/>
              <w:jc w:val="left"/>
            </w:pPr>
            <w:r>
              <w:t xml:space="preserve">Psychopharmacological Prescription &amp; Medication Monitoring (per patient per month)</w:t>
            </w:r>
          </w:p>
        </w:tc>
        <w:tc>
          <w:tcPr/>
          <w:p>
            <w:pPr>
              <w:pStyle w:val="Compact"/>
              <w:jc w:val="left"/>
            </w:pPr>
            <w:r>
              <w:t xml:space="preserve">25</w:t>
            </w:r>
          </w:p>
        </w:tc>
        <w:tc>
          <w:tcPr/>
          <w:p>
            <w:pPr>
              <w:pStyle w:val="Compact"/>
              <w:jc w:val="left"/>
            </w:pPr>
            <w:r>
              <w:t xml:space="preserve">Months</w:t>
            </w:r>
          </w:p>
        </w:tc>
        <w:tc>
          <w:tcPr/>
          <w:p>
            <w:pPr>
              <w:pStyle w:val="Compact"/>
              <w:jc w:val="left"/>
            </w:pPr>
            <w:r>
              <w:t xml:space="preserve">750,000</w:t>
            </w:r>
          </w:p>
        </w:tc>
        <w:tc>
          <w:tcPr/>
          <w:p>
            <w:pPr>
              <w:pStyle w:val="Compact"/>
              <w:jc w:val="left"/>
            </w:pPr>
            <w:r>
              <w:t xml:space="preserve">18,750,000</w:t>
            </w:r>
          </w:p>
        </w:tc>
      </w:tr>
      <w:tr>
        <w:tc>
          <w:tcPr/>
          <w:p>
            <w:pPr>
              <w:pStyle w:val="Compact"/>
              <w:jc w:val="left"/>
            </w:pPr>
            <w:r>
              <w:t xml:space="preserve">4</w:t>
            </w:r>
          </w:p>
        </w:tc>
        <w:tc>
          <w:tcPr/>
          <w:p>
            <w:pPr>
              <w:pStyle w:val="Compact"/>
              <w:jc w:val="left"/>
            </w:pPr>
            <w:r>
              <w:t xml:space="preserve">Group Psychoeducation Workshop for Employees (3-hour session, max 20 participants)</w:t>
            </w:r>
          </w:p>
        </w:tc>
        <w:tc>
          <w:tcPr/>
          <w:p>
            <w:pPr>
              <w:pStyle w:val="Compact"/>
              <w:jc w:val="left"/>
            </w:pPr>
            <w:r>
              <w:t xml:space="preserve">4</w:t>
            </w:r>
          </w:p>
        </w:tc>
        <w:tc>
          <w:tcPr/>
          <w:p>
            <w:pPr>
              <w:pStyle w:val="Compact"/>
              <w:jc w:val="left"/>
            </w:pPr>
            <w:r>
              <w:t xml:space="preserve">Workshops</w:t>
            </w:r>
          </w:p>
        </w:tc>
        <w:tc>
          <w:tcPr/>
          <w:p>
            <w:pPr>
              <w:pStyle w:val="Compact"/>
              <w:jc w:val="left"/>
            </w:pPr>
            <w:r>
              <w:t xml:space="preserve">5,000,000</w:t>
            </w:r>
          </w:p>
        </w:tc>
        <w:tc>
          <w:tcPr/>
          <w:p>
            <w:pPr>
              <w:pStyle w:val="Compact"/>
              <w:jc w:val="left"/>
            </w:pPr>
            <w:r>
              <w:t xml:space="preserve">20,000,000</w:t>
            </w:r>
          </w:p>
        </w:tc>
      </w:tr>
      <w:tr>
        <w:tc>
          <w:tcPr/>
          <w:p>
            <w:pPr>
              <w:pStyle w:val="Compact"/>
              <w:jc w:val="left"/>
            </w:pPr>
            <w:r>
              <w:t xml:space="preserve">5</w:t>
            </w:r>
          </w:p>
        </w:tc>
        <w:tc>
          <w:tcPr/>
          <w:p>
            <w:pPr>
              <w:pStyle w:val="Compact"/>
              <w:jc w:val="left"/>
            </w:pPr>
            <w:r>
              <w:t xml:space="preserve">Emergency Psychiatric Crisis Intervention &amp; On-Call Availability (24/7, 12 months)</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36,000,000</w:t>
            </w:r>
          </w:p>
        </w:tc>
        <w:tc>
          <w:tcPr/>
          <w:p>
            <w:pPr>
              <w:pStyle w:val="Compact"/>
              <w:jc w:val="left"/>
            </w:pPr>
            <w:r>
              <w:t xml:space="preserve">36,000,000</w:t>
            </w:r>
          </w:p>
        </w:tc>
      </w:tr>
      <w:tr>
        <w:tc>
          <w:tcPr/>
          <w:p>
            <w:pPr>
              <w:pStyle w:val="Compact"/>
              <w:jc w:val="left"/>
            </w:pPr>
            <w:r>
              <w:t xml:space="preserve">6</w:t>
            </w:r>
          </w:p>
        </w:tc>
        <w:tc>
          <w:tcPr/>
          <w:p>
            <w:pPr>
              <w:pStyle w:val="Compact"/>
              <w:jc w:val="left"/>
            </w:pPr>
            <w:r>
              <w:t xml:space="preserve">Written Psychiatric Medical Reports &amp; Fitness-for-Work Certifications</w:t>
            </w:r>
          </w:p>
        </w:tc>
        <w:tc>
          <w:tcPr/>
          <w:p>
            <w:pPr>
              <w:pStyle w:val="Compact"/>
              <w:jc w:val="left"/>
            </w:pPr>
            <w:r>
              <w:t xml:space="preserve">25</w:t>
            </w:r>
          </w:p>
        </w:tc>
        <w:tc>
          <w:tcPr/>
          <w:p>
            <w:pPr>
              <w:pStyle w:val="Compact"/>
              <w:jc w:val="left"/>
            </w:pPr>
            <w:r>
              <w:t xml:space="preserve">Reports</w:t>
            </w:r>
          </w:p>
        </w:tc>
        <w:tc>
          <w:tcPr/>
          <w:p>
            <w:pPr>
              <w:pStyle w:val="Compact"/>
              <w:jc w:val="left"/>
            </w:pPr>
            <w:r>
              <w:t xml:space="preserve">500,000</w:t>
            </w:r>
          </w:p>
        </w:tc>
        <w:tc>
          <w:tcPr/>
          <w:p>
            <w:pPr>
              <w:pStyle w:val="Compact"/>
              <w:jc w:val="left"/>
            </w:pPr>
            <w:r>
              <w:t xml:space="preserve">12,500,000</w:t>
            </w:r>
          </w:p>
        </w:tc>
      </w:tr>
      <w:tr>
        <w:tc>
          <w:tcPr/>
          <w:p>
            <w:pPr>
              <w:pStyle w:val="Compact"/>
              <w:jc w:val="left"/>
            </w:pPr>
            <w:r>
              <w:t xml:space="preserve">7</w:t>
            </w:r>
          </w:p>
        </w:tc>
        <w:tc>
          <w:tcPr/>
          <w:p>
            <w:pPr>
              <w:pStyle w:val="Compact"/>
              <w:jc w:val="left"/>
            </w:pPr>
            <w:r>
              <w:t xml:space="preserve">Quarterly Progress Review Meeting with HR Department (Indonesia Jakarta office)</w:t>
            </w:r>
          </w:p>
        </w:tc>
        <w:tc>
          <w:tcPr/>
          <w:p>
            <w:pPr>
              <w:pStyle w:val="Compact"/>
              <w:jc w:val="left"/>
            </w:pPr>
            <w:r>
              <w:t xml:space="preserve">4</w:t>
            </w:r>
          </w:p>
        </w:tc>
        <w:tc>
          <w:tcPr/>
          <w:p>
            <w:pPr>
              <w:pStyle w:val="Compact"/>
              <w:jc w:val="left"/>
            </w:pPr>
            <w:r>
              <w:t xml:space="preserve">Meetings</w:t>
            </w:r>
          </w:p>
        </w:tc>
        <w:tc>
          <w:tcPr/>
          <w:p>
            <w:pPr>
              <w:pStyle w:val="Compact"/>
              <w:jc w:val="left"/>
            </w:pPr>
            <w:r>
              <w:t xml:space="preserve">1,500,000</w:t>
            </w:r>
          </w:p>
        </w:tc>
        <w:tc>
          <w:tcPr/>
          <w:p>
            <w:pPr>
              <w:pStyle w:val="Compact"/>
              <w:jc w:val="left"/>
            </w:pPr>
            <w:r>
              <w:t xml:space="preserve">6,000,000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IDR 335,750,000</w:t>
            </w:r>
          </w:p>
        </w:tc>
      </w:tr>
      <w:tr>
        <w:tc>
          <w:tcPr/>
          <w:p>
            <w:pPr>
              <w:pStyle w:val="Compact"/>
              <w:jc w:val="left"/>
            </w:pPr>
            <w:r>
              <w:t xml:space="preserve">VAT (PPN) 11%:</w:t>
            </w:r>
          </w:p>
        </w:tc>
        <w:tc>
          <w:tcPr/>
          <w:p>
            <w:pPr>
              <w:pStyle w:val="Compact"/>
              <w:jc w:val="right"/>
            </w:pPr>
            <w:r>
              <w:t xml:space="preserve">IDR 36,932,500</w:t>
            </w:r>
          </w:p>
        </w:tc>
      </w:tr>
      <w:tr>
        <w:tc>
          <w:tcPr/>
          <w:p>
            <w:pPr>
              <w:pStyle w:val="Compact"/>
              <w:jc w:val="left"/>
            </w:pPr>
            <w:r>
              <w:t xml:space="preserve">Service Tax (PPh 23) 2%:</w:t>
            </w:r>
          </w:p>
        </w:tc>
        <w:tc>
          <w:tcPr/>
          <w:p>
            <w:pPr>
              <w:pStyle w:val="Compact"/>
              <w:jc w:val="right"/>
            </w:pPr>
            <w:r>
              <w:t xml:space="preserve">IDR 6,715,000</w:t>
            </w:r>
          </w:p>
        </w:tc>
      </w:tr>
      <w:tr>
        <w:tc>
          <w:tcPr/>
          <w:p>
            <w:pPr>
              <w:pStyle w:val="Compact"/>
              <w:jc w:val="left"/>
            </w:pPr>
            <w:r>
              <w:t xml:space="preserve">GRAND TOTAL:</w:t>
            </w:r>
          </w:p>
        </w:tc>
        <w:tc>
          <w:tcPr/>
          <w:p>
            <w:pPr>
              <w:pStyle w:val="Compact"/>
              <w:jc w:val="right"/>
            </w:pPr>
            <w:r>
              <w:t xml:space="preserve">IDR 379,397,500</w:t>
            </w:r>
          </w:p>
        </w:tc>
      </w:tr>
    </w:tbl>
    <w:p>
      <w:pPr>
        <w:pStyle w:val="BodyText"/>
      </w:pPr>
      <w:r>
        <w:t xml:space="preserve">4. TERMS AND CONDITIONS</w:t>
      </w:r>
    </w:p>
    <w:p>
      <w:pPr>
        <w:numPr>
          <w:ilvl w:val="0"/>
          <w:numId w:val="1001"/>
        </w:numPr>
        <w:pStyle w:val="Compact"/>
      </w:pPr>
      <w:r>
        <w:rPr>
          <w:bCs/>
          <w:b/>
        </w:rPr>
        <w:t xml:space="preserve">Scope of Practice:</w:t>
      </w:r>
      <w:r>
        <w:t xml:space="preserve"> </w:t>
      </w:r>
      <w:r>
        <w:t xml:space="preserve">The Psychiatrist shall provide all psychiatric services exclusively at the designated clinic facility in Indonesia Jakarta or via approved telemedicine platforms as mutually agreed. No services shall be delegated to unlicensed personnel.</w:t>
      </w:r>
    </w:p>
    <w:p>
      <w:pPr>
        <w:numPr>
          <w:ilvl w:val="0"/>
          <w:numId w:val="1001"/>
        </w:numPr>
        <w:pStyle w:val="Compact"/>
      </w:pPr>
      <w:r>
        <w:rPr>
          <w:bCs/>
          <w:b/>
        </w:rPr>
        <w:t xml:space="preserve">Confidentiality:</w:t>
      </w:r>
      <w:r>
        <w:t xml:space="preserve"> </w:t>
      </w:r>
      <w:r>
        <w:t xml:space="preserve">All patient records, psychiatric evaluations, and medical reports shall be treated as strictly confidential in accordance with Indonesian Law No. 36 of 2009 on Health and the Personal Data Protection Law (UU PDP No. 27 of 2022). The Psychiatrist shall not disclose any employee's mental health information to the employer beyond the scope of fitness-for-work certification.</w:t>
      </w:r>
    </w:p>
    <w:p>
      <w:pPr>
        <w:numPr>
          <w:ilvl w:val="0"/>
          <w:numId w:val="1001"/>
        </w:numPr>
        <w:pStyle w:val="Compact"/>
      </w:pPr>
      <w:r>
        <w:rPr>
          <w:bCs/>
          <w:b/>
        </w:rPr>
        <w:t xml:space="preserve">Service Period:</w:t>
      </w:r>
      <w:r>
        <w:t xml:space="preserve"> </w:t>
      </w:r>
      <w:r>
        <w:t xml:space="preserve">This Purchase Order covers a service period of twelve (12) months commencing 01 July 2025 and expiring 30 June 2026, unless renewed in writing by both parties.</w:t>
      </w:r>
    </w:p>
    <w:p>
      <w:pPr>
        <w:numPr>
          <w:ilvl w:val="0"/>
          <w:numId w:val="1001"/>
        </w:numPr>
        <w:pStyle w:val="Compact"/>
      </w:pPr>
      <w:r>
        <w:rPr>
          <w:bCs/>
          <w:b/>
        </w:rPr>
        <w:t xml:space="preserve">Payment Schedule:</w:t>
      </w:r>
      <w:r>
        <w:t xml:space="preserve"> </w:t>
      </w:r>
      <w:r>
        <w:t xml:space="preserve">Payment shall be made in quarterly installments within thirty (30) days of receiving a valid tax invoice (faktur pajak) from the Psychiatrist's clinic. Late payments shall incur a penalty of 1% per month.</w:t>
      </w:r>
    </w:p>
    <w:p>
      <w:pPr>
        <w:numPr>
          <w:ilvl w:val="0"/>
          <w:numId w:val="1001"/>
        </w:numPr>
        <w:pStyle w:val="Compact"/>
      </w:pPr>
      <w:r>
        <w:rPr>
          <w:bCs/>
          <w:b/>
        </w:rPr>
        <w:t xml:space="preserve">Performance Standards:</w:t>
      </w:r>
      <w:r>
        <w:t xml:space="preserve"> </w:t>
      </w:r>
      <w:r>
        <w:t xml:space="preserve">The Psychiatrist shall respond to all employee consultation requests within forty-eight (48) hours and to emergency crisis interventions within two (2) hours. Failure to meet these standards for three consecutive instances shall constitute a material breach of this Purchase Order.</w:t>
      </w:r>
    </w:p>
    <w:p>
      <w:pPr>
        <w:numPr>
          <w:ilvl w:val="0"/>
          <w:numId w:val="1001"/>
        </w:numPr>
        <w:pStyle w:val="Compact"/>
      </w:pPr>
      <w:r>
        <w:rPr>
          <w:bCs/>
          <w:b/>
        </w:rPr>
        <w:t xml:space="preserve">Regulatory Compliance:</w:t>
      </w:r>
      <w:r>
        <w:t xml:space="preserve"> </w:t>
      </w:r>
      <w:r>
        <w:t xml:space="preserve">The Psychiatrist warrants that all services are delivered in compliance with the Indonesian Ministry of Health (Kementerian Kesehatan RI) regulations, the Indonesian Psychiatric Association (PDSKJI) code of ethics, and all applicable local ordinances in Indonesia Jakarta.</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Psychiatrist shall provide a minimum of two (2) weeks of transition support to ensure continuity of care for all active patients.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Indonesia. Any disputes shall be resolved through arbitration at the Indonesian National Board of Arbitration (BANI) in Jakarta.</w:t>
      </w:r>
    </w:p>
    <w:p>
      <w:pPr>
        <w:numPr>
          <w:ilvl w:val="0"/>
          <w:numId w:val="1001"/>
        </w:numPr>
        <w:pStyle w:val="Compact"/>
      </w:pPr>
      <w:r>
        <w:rPr>
          <w:bCs/>
          <w:b/>
        </w:rPr>
        <w:t xml:space="preserve">Force Majeure:</w:t>
      </w:r>
      <w:r>
        <w:t xml:space="preserve"> </w:t>
      </w:r>
      <w:r>
        <w:t xml:space="preserve">Neither party shall be liable for failure to perform obligations due to natural disasters, government mandates, or public health emergencies affecting Indonesia Jakarta, provided written notice is given within five (5) business days.</w:t>
      </w:r>
    </w:p>
    <w:p>
      <w:pPr>
        <w:pStyle w:val="FirstParagraph"/>
      </w:pPr>
      <w:r>
        <w:t xml:space="preserve">5. AUTHORIZATION &amp; SIGNATURES</w:t>
      </w:r>
    </w:p>
    <w:p>
      <w:pPr>
        <w:pStyle w:val="BodyText"/>
      </w:pPr>
      <w:r>
        <w:rPr>
          <w:bCs/>
          <w:b/>
        </w:rPr>
        <w:t xml:space="preserve">For and on behalf of the Buyer:</w:t>
      </w:r>
    </w:p>
    <w:p>
      <w:pPr>
        <w:pStyle w:val="BodyText"/>
      </w:pPr>
      <w:r>
        <w:t xml:space="preserve">Nusantara Corporate Health Solutions PT</w:t>
      </w:r>
    </w:p>
    <w:p>
      <w:pPr>
        <w:pStyle w:val="BodyText"/>
      </w:pPr>
      <w:r>
        <w:rPr>
          <w:bCs/>
          <w:b/>
        </w:rPr>
        <w:t xml:space="preserve">Sari Kusuma</w:t>
      </w:r>
    </w:p>
    <w:p>
      <w:pPr>
        <w:pStyle w:val="BodyText"/>
      </w:pPr>
      <w:r>
        <w:t xml:space="preserve">Procurement Manager</w:t>
      </w:r>
    </w:p>
    <w:p>
      <w:pPr>
        <w:pStyle w:val="BodyText"/>
      </w:pPr>
      <w:r>
        <w:t xml:space="preserve">Date: _______________</w:t>
      </w:r>
    </w:p>
    <w:p>
      <w:pPr>
        <w:pStyle w:val="BodyText"/>
      </w:pPr>
      <w:r>
        <w:rPr>
          <w:bCs/>
          <w:b/>
        </w:rPr>
        <w:t xml:space="preserve">For and on behalf of the Psychiatrist / Provider:</w:t>
      </w:r>
    </w:p>
    <w:p>
      <w:pPr>
        <w:pStyle w:val="BodyText"/>
      </w:pPr>
      <w:r>
        <w:t xml:space="preserve">Jakarta Mind &amp; Wellness Center</w:t>
      </w:r>
    </w:p>
    <w:p>
      <w:pPr>
        <w:pStyle w:val="BodyText"/>
      </w:pPr>
      <w:r>
        <w:rPr>
          <w:bCs/>
          <w:b/>
        </w:rPr>
        <w:t xml:space="preserve">Dr. Anindya Prameswari, Sp.KJ</w:t>
      </w:r>
    </w:p>
    <w:p>
      <w:pPr>
        <w:pStyle w:val="BodyText"/>
      </w:pPr>
      <w:r>
        <w:t xml:space="preserve">Lead Psychiatrist</w:t>
      </w:r>
    </w:p>
    <w:p>
      <w:pPr>
        <w:pStyle w:val="BodyText"/>
      </w:pPr>
      <w:r>
        <w:t xml:space="preserve">Date: _______________</w:t>
      </w:r>
    </w:p>
    <w:p>
      <w:pPr>
        <w:pStyle w:val="BodyText"/>
      </w:pPr>
      <w:r>
        <w:t xml:space="preserve">This Purchase Order (PO-2025-JKT-PSY-0047) is a confidential document pertaining to the procurement of Psychiatrist services in Indonesia Jakarta. Unauthorized reproduction or distribution is strictly prohibited. © 2025 Nusantara Corporate Health Solutions PT.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Indonesia Jakarta</dc:title>
  <dc:creator/>
  <dc:language>en</dc:language>
  <cp:keywords/>
  <dcterms:created xsi:type="dcterms:W3CDTF">2026-10-10T01:59:31Z</dcterms:created>
  <dcterms:modified xsi:type="dcterms:W3CDTF">2026-10-10T01:59:31Z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