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PO-2025-KWT-04782</w:t>
      </w:r>
    </w:p>
    <w:p>
      <w:pPr>
        <w:pStyle w:val="BodyText"/>
      </w:pPr>
      <w:r>
        <w:t xml:space="preserve">Al-Nakheel Medical Group LLC</w:t>
      </w:r>
    </w:p>
    <w:p>
      <w:pPr>
        <w:pStyle w:val="BodyText"/>
      </w:pPr>
      <w:r>
        <w:t xml:space="preserve">Al-Salimiyah District, Kuwait Kuwait City, State of Kuwait</w:t>
      </w:r>
    </w:p>
    <w:p>
      <w:pPr>
        <w:pStyle w:val="BodyText"/>
      </w:pPr>
      <w:r>
        <w:t xml:space="preserve">Civil ID / Commercial Registration: 118452 | Tax ID: KU-78234561</w:t>
      </w:r>
    </w:p>
    <w:p>
      <w:pPr>
        <w:pStyle w:val="BodyText"/>
      </w:pPr>
      <w:r>
        <w:t xml:space="preserve">Tel: +965-2244-8890 | Email: procurement@alnakheel-med.kw</w:t>
      </w:r>
    </w:p>
    <w:bookmarkEnd w:id="20"/>
    <w:bookmarkStart w:id="21" w:name="vendor-service-provider"/>
    <w:p>
      <w:pPr>
        <w:pStyle w:val="Heading3"/>
      </w:pPr>
      <w:r>
        <w:t xml:space="preserve">Vendor / Service Provider</w:t>
      </w:r>
    </w:p>
    <w:p>
      <w:pPr>
        <w:pStyle w:val="FirstParagraph"/>
      </w:pPr>
      <w:r>
        <w:rPr>
          <w:bCs/>
          <w:b/>
        </w:rPr>
        <w:t xml:space="preserve">Dr. Faisal Al-Mubarak, MD, PhD</w:t>
      </w:r>
    </w:p>
    <w:p>
      <w:pPr>
        <w:pStyle w:val="BodyText"/>
      </w:pPr>
      <w:r>
        <w:t xml:space="preserve">Board-Certified Psychiatrist</w:t>
      </w:r>
    </w:p>
    <w:p>
      <w:pPr>
        <w:pStyle w:val="BodyText"/>
      </w:pPr>
      <w:r>
        <w:t xml:space="preserve">Al-Mubarak Psychiatric Clinic</w:t>
      </w:r>
    </w:p>
    <w:p>
      <w:pPr>
        <w:pStyle w:val="BodyText"/>
      </w:pPr>
      <w:r>
        <w:t xml:space="preserve">Street 45, Block 7, Salmiya</w:t>
      </w:r>
    </w:p>
    <w:p>
      <w:pPr>
        <w:pStyle w:val="BodyText"/>
      </w:pPr>
      <w:r>
        <w:t xml:space="preserve">Kuwait Kuwait City, State of Kuwait</w:t>
      </w:r>
    </w:p>
    <w:p>
      <w:pPr>
        <w:pStyle w:val="BodyText"/>
      </w:pPr>
      <w:r>
        <w:t xml:space="preserve">Medical License No: KMO-PSY-2019-0347</w:t>
      </w:r>
    </w:p>
    <w:p>
      <w:pPr>
        <w:pStyle w:val="BodyText"/>
      </w:pPr>
      <w:r>
        <w:t xml:space="preserve">Tel: +965-9988-2211</w:t>
      </w:r>
    </w:p>
    <w:bookmarkEnd w:id="21"/>
    <w:bookmarkStart w:id="22" w:name="order-details"/>
    <w:p>
      <w:pPr>
        <w:pStyle w:val="Heading3"/>
      </w:pPr>
      <w:r>
        <w:t xml:space="preserve">Order Details</w:t>
      </w:r>
    </w:p>
    <w:p>
      <w:pPr>
        <w:pStyle w:val="FirstParagraph"/>
      </w:pPr>
      <w:r>
        <w:rPr>
          <w:bCs/>
          <w:b/>
        </w:rPr>
        <w:t xml:space="preserve">PO Number:</w:t>
      </w:r>
      <w:r>
        <w:t xml:space="preserve"> </w:t>
      </w:r>
      <w:r>
        <w:t xml:space="preserve">PO-2025-KWT-04782</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01 July 2025</w:t>
      </w:r>
    </w:p>
    <w:p>
      <w:pPr>
        <w:pStyle w:val="BodyText"/>
      </w:pPr>
      <w:r>
        <w:rPr>
          <w:bCs/>
          <w:b/>
        </w:rPr>
        <w:t xml:space="preserve">Delivery Location:</w:t>
      </w:r>
      <w:r>
        <w:t xml:space="preserve"> </w:t>
      </w:r>
      <w:r>
        <w:t xml:space="preserve">Al-Nakheel Medical Center, Kuwait Kuwait City</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Kuwaiti Dinar (KWD)</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Ms. Layla Al-Harbi, Procurement Manager</w:t>
            </w:r>
          </w:p>
        </w:tc>
      </w:tr>
      <w:tr>
        <w:tc>
          <w:tcPr/>
          <w:p>
            <w:pPr>
              <w:pStyle w:val="Compact"/>
              <w:jc w:val="left"/>
            </w:pPr>
            <w:r>
              <w:t xml:space="preserve">Approved By:</w:t>
            </w:r>
          </w:p>
        </w:tc>
        <w:tc>
          <w:tcPr/>
          <w:p>
            <w:pPr>
              <w:pStyle w:val="Compact"/>
              <w:jc w:val="left"/>
            </w:pPr>
            <w:r>
              <w:t xml:space="preserve">Dr. Salem Al-Rashidi, Chief Medical Officer</w:t>
            </w:r>
          </w:p>
        </w:tc>
      </w:tr>
      <w:tr>
        <w:tc>
          <w:tcPr/>
          <w:p>
            <w:pPr>
              <w:pStyle w:val="Compact"/>
              <w:jc w:val="left"/>
            </w:pPr>
            <w:r>
              <w:t xml:space="preserve">Department:</w:t>
            </w:r>
          </w:p>
        </w:tc>
        <w:tc>
          <w:tcPr/>
          <w:p>
            <w:pPr>
              <w:pStyle w:val="Compact"/>
              <w:jc w:val="left"/>
            </w:pPr>
            <w:r>
              <w:t xml:space="preserve">Behavioral Health &amp; Mental Wellness Division</w:t>
            </w:r>
          </w:p>
        </w:tc>
      </w:tr>
      <w:tr>
        <w:tc>
          <w:tcPr/>
          <w:p>
            <w:pPr>
              <w:pStyle w:val="Compact"/>
              <w:jc w:val="left"/>
            </w:pPr>
            <w:r>
              <w:t xml:space="preserve">Contract Reference:</w:t>
            </w:r>
          </w:p>
        </w:tc>
        <w:tc>
          <w:tcPr/>
          <w:p>
            <w:pPr>
              <w:pStyle w:val="Compact"/>
              <w:jc w:val="left"/>
            </w:pPr>
            <w:r>
              <w:t xml:space="preserve">AMG-BH-2025-011 (Annual Psychiatrist Retainer Agreement)</w:t>
            </w:r>
          </w:p>
        </w:tc>
      </w:tr>
    </w:tbl>
    <w:p>
      <w:pPr>
        <w:pStyle w:val="BodyText"/>
      </w:pPr>
      <w:r>
        <w:t xml:space="preserve">Description of Services – Psychiatrist Engagement</w:t>
      </w:r>
    </w:p>
    <w:p>
      <w:pPr>
        <w:pStyle w:val="BodyText"/>
      </w:pPr>
      <w:r>
        <w:t xml:space="preserve">This Purchase Order is issued by Al-Nakheel Medical Group LLC to formally authorize the procurement of specialized psychiatric services rendered by a licensed Psychiatrist operating within Kuwait Kuwait City. The Psychiatrist, Dr. Faisal Al-Mubarak, has been selected following a competitive evaluation process conducted in accordance with the internal procurement policies of Al-Nakheel Medical Group and in compliance with the regulations set forth by the Kuwait Ministry of Health (KMO). The services outlined in this Purchase Order are intended to support the Behavioral Health and Mental Wellness Division in providing comprehensive psychiatric care to patients referred from primary care clinics across Kuwait Kuwait City and surrounding governorates.</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Psychiatrist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Amount (KWD)</w:t>
            </w:r>
          </w:p>
        </w:tc>
      </w:tr>
      <w:tr>
        <w:tc>
          <w:tcPr/>
          <w:p>
            <w:pPr>
              <w:pStyle w:val="Compact"/>
              <w:jc w:val="left"/>
            </w:pPr>
            <w:r>
              <w:t xml:space="preserve">01</w:t>
            </w:r>
          </w:p>
        </w:tc>
        <w:tc>
          <w:tcPr/>
          <w:p>
            <w:pPr>
              <w:pStyle w:val="Compact"/>
              <w:jc w:val="left"/>
            </w:pPr>
            <w:r>
              <w:t xml:space="preserve">Initial psychiatric consultation and comprehensive mental health assessment for referred patients (per session, 60 minutes)</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02</w:t>
            </w:r>
          </w:p>
        </w:tc>
        <w:tc>
          <w:tcPr/>
          <w:p>
            <w:pPr>
              <w:pStyle w:val="Compact"/>
              <w:jc w:val="left"/>
            </w:pPr>
            <w:r>
              <w:t xml:space="preserve">Follow-up psychiatric therapy sessions for ongoing patient management (per session, 45 minutes)</w:t>
            </w:r>
          </w:p>
        </w:tc>
        <w:tc>
          <w:tcPr/>
          <w:p>
            <w:pPr>
              <w:pStyle w:val="Compact"/>
              <w:jc w:val="left"/>
            </w:pPr>
            <w:r>
              <w:t xml:space="preserve">300</w:t>
            </w:r>
          </w:p>
        </w:tc>
        <w:tc>
          <w:tcPr/>
          <w:p>
            <w:pPr>
              <w:pStyle w:val="Compact"/>
              <w:jc w:val="left"/>
            </w:pPr>
            <w:r>
              <w:t xml:space="preserve">Sessions</w:t>
            </w:r>
          </w:p>
        </w:tc>
        <w:tc>
          <w:tcPr/>
          <w:p>
            <w:pPr>
              <w:pStyle w:val="Compact"/>
              <w:jc w:val="left"/>
            </w:pPr>
            <w:r>
              <w:t xml:space="preserve">25.000</w:t>
            </w:r>
          </w:p>
        </w:tc>
        <w:tc>
          <w:tcPr/>
          <w:p>
            <w:pPr>
              <w:pStyle w:val="Compact"/>
              <w:jc w:val="left"/>
            </w:pPr>
            <w:r>
              <w:t xml:space="preserve">7,500.000</w:t>
            </w:r>
          </w:p>
        </w:tc>
      </w:tr>
      <w:tr>
        <w:tc>
          <w:tcPr/>
          <w:p>
            <w:pPr>
              <w:pStyle w:val="Compact"/>
              <w:jc w:val="left"/>
            </w:pPr>
            <w:r>
              <w:t xml:space="preserve">03</w:t>
            </w:r>
          </w:p>
        </w:tc>
        <w:tc>
          <w:tcPr/>
          <w:p>
            <w:pPr>
              <w:pStyle w:val="Compact"/>
              <w:jc w:val="left"/>
            </w:pPr>
            <w:r>
              <w:t xml:space="preserve">Psychiatric medication management and prescription review (per patient per month)</w:t>
            </w:r>
          </w:p>
        </w:tc>
        <w:tc>
          <w:tcPr/>
          <w:p>
            <w:pPr>
              <w:pStyle w:val="Compact"/>
              <w:jc w:val="left"/>
            </w:pPr>
            <w:r>
              <w:t xml:space="preserve">85</w:t>
            </w:r>
          </w:p>
        </w:tc>
        <w:tc>
          <w:tcPr/>
          <w:p>
            <w:pPr>
              <w:pStyle w:val="Compact"/>
              <w:jc w:val="left"/>
            </w:pPr>
            <w:r>
              <w:t xml:space="preserve">Patients</w:t>
            </w:r>
          </w:p>
        </w:tc>
        <w:tc>
          <w:tcPr/>
          <w:p>
            <w:pPr>
              <w:pStyle w:val="Compact"/>
              <w:jc w:val="left"/>
            </w:pPr>
            <w:r>
              <w:t xml:space="preserve">18.000</w:t>
            </w:r>
          </w:p>
        </w:tc>
        <w:tc>
          <w:tcPr/>
          <w:p>
            <w:pPr>
              <w:pStyle w:val="Compact"/>
              <w:jc w:val="left"/>
            </w:pPr>
            <w:r>
              <w:t xml:space="preserve">1,530.000</w:t>
            </w:r>
          </w:p>
        </w:tc>
      </w:tr>
      <w:tr>
        <w:tc>
          <w:tcPr/>
          <w:p>
            <w:pPr>
              <w:pStyle w:val="Compact"/>
              <w:jc w:val="left"/>
            </w:pPr>
            <w:r>
              <w:t xml:space="preserve">04</w:t>
            </w:r>
          </w:p>
        </w:tc>
        <w:tc>
          <w:tcPr/>
          <w:p>
            <w:pPr>
              <w:pStyle w:val="Compact"/>
              <w:jc w:val="left"/>
            </w:pPr>
            <w:r>
              <w:t xml:space="preserve">Emergency psychiatric consultation and crisis intervention (per occurrence, on-call basis)</w:t>
            </w:r>
          </w:p>
        </w:tc>
        <w:tc>
          <w:tcPr/>
          <w:p>
            <w:pPr>
              <w:pStyle w:val="Compact"/>
              <w:jc w:val="left"/>
            </w:pPr>
            <w:r>
              <w:t xml:space="preserve">15</w:t>
            </w:r>
          </w:p>
        </w:tc>
        <w:tc>
          <w:tcPr/>
          <w:p>
            <w:pPr>
              <w:pStyle w:val="Compact"/>
              <w:jc w:val="left"/>
            </w:pPr>
            <w:r>
              <w:t xml:space="preserve">Occurrences</w:t>
            </w:r>
          </w:p>
        </w:tc>
        <w:tc>
          <w:tcPr/>
          <w:p>
            <w:pPr>
              <w:pStyle w:val="Compact"/>
              <w:jc w:val="left"/>
            </w:pPr>
            <w:r>
              <w:t xml:space="preserve">80.000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Psychiatric case conference and multidisciplinary team meeting participation (per meeting, 2 hours)</w:t>
            </w:r>
          </w:p>
        </w:tc>
        <w:tc>
          <w:tcPr/>
          <w:p>
            <w:pPr>
              <w:pStyle w:val="Compact"/>
              <w:jc w:val="left"/>
            </w:pPr>
            <w:r>
              <w:t xml:space="preserve">12</w:t>
            </w:r>
          </w:p>
        </w:tc>
        <w:tc>
          <w:tcPr/>
          <w:p>
            <w:pPr>
              <w:pStyle w:val="Compact"/>
              <w:jc w:val="left"/>
            </w:pPr>
            <w:r>
              <w:t xml:space="preserve">Meetings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Written psychiatric reports, medical certificates, and documentation for insurance or legal purposes (per report)</w:t>
            </w:r>
          </w:p>
        </w:tc>
        <w:tc>
          <w:tcPr/>
          <w:p>
            <w:pPr>
              <w:pStyle w:val="Compact"/>
              <w:jc w:val="left"/>
            </w:pPr>
            <w:r>
              <w:t xml:space="preserve">60</w:t>
            </w:r>
          </w:p>
        </w:tc>
        <w:tc>
          <w:tcPr/>
          <w:p>
            <w:pPr>
              <w:pStyle w:val="Compact"/>
              <w:jc w:val="left"/>
            </w:pPr>
            <w:r>
              <w:t xml:space="preserve">Reports</w:t>
            </w:r>
          </w:p>
        </w:tc>
        <w:tc>
          <w:tcPr/>
          <w:p>
            <w:pPr>
              <w:pStyle w:val="Compact"/>
              <w:jc w:val="left"/>
            </w:pPr>
            <w:r>
              <w:t xml:space="preserve">20.000</w:t>
            </w:r>
          </w:p>
        </w:tc>
        <w:tc>
          <w:tcPr/>
          <w:p>
            <w:pPr>
              <w:pStyle w:val="Compact"/>
              <w:jc w:val="left"/>
            </w:pPr>
            <w:r>
              <w:t xml:space="preserve">1,200.000</w:t>
            </w:r>
          </w:p>
        </w:tc>
      </w:tr>
      <w:tr>
        <w:tc>
          <w:tcPr/>
          <w:p>
            <w:pPr>
              <w:pStyle w:val="Compact"/>
              <w:jc w:val="left"/>
            </w:pPr>
            <w:r>
              <w:t xml:space="preserve">07</w:t>
            </w:r>
          </w:p>
        </w:tc>
        <w:tc>
          <w:tcPr/>
          <w:p>
            <w:pPr>
              <w:pStyle w:val="Compact"/>
              <w:jc w:val="left"/>
            </w:pPr>
            <w:r>
              <w:t xml:space="preserve">Staff training and continuing medical education workshop on psychiatric best practices for nursing and allied health staff (per workshop, 4 hours)</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500.000</w:t>
            </w:r>
          </w:p>
        </w:tc>
        <w:tc>
          <w:tcPr/>
          <w:p>
            <w:pPr>
              <w:pStyle w:val="Compact"/>
              <w:jc w:val="left"/>
            </w:pPr>
            <w:r>
              <w:t xml:space="preserve">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19,430.000 KWD</w:t>
            </w:r>
          </w:p>
        </w:tc>
      </w:tr>
      <w:tr>
        <w:tc>
          <w:tcPr/>
          <w:p>
            <w:pPr>
              <w:pStyle w:val="Compact"/>
              <w:jc w:val="left"/>
            </w:pPr>
            <w:r>
              <w:t xml:space="preserve">VAT (5%):</w:t>
            </w:r>
          </w:p>
        </w:tc>
        <w:tc>
          <w:tcPr/>
          <w:p>
            <w:pPr>
              <w:pStyle w:val="Compact"/>
              <w:jc w:val="right"/>
            </w:pPr>
            <w:r>
              <w:t xml:space="preserve">971.500 KWD</w:t>
            </w:r>
          </w:p>
        </w:tc>
      </w:tr>
      <w:tr>
        <w:tc>
          <w:tcPr/>
          <w:p>
            <w:pPr>
              <w:pStyle w:val="Compact"/>
              <w:jc w:val="left"/>
            </w:pPr>
            <w:r>
              <w:t xml:space="preserve">Service Fee (2%):</w:t>
            </w:r>
          </w:p>
        </w:tc>
        <w:tc>
          <w:tcPr/>
          <w:p>
            <w:pPr>
              <w:pStyle w:val="Compact"/>
              <w:jc w:val="right"/>
            </w:pPr>
            <w:r>
              <w:t xml:space="preserve">388.600 KWD</w:t>
            </w:r>
          </w:p>
        </w:tc>
      </w:tr>
      <w:tr>
        <w:tc>
          <w:tcPr/>
          <w:p>
            <w:pPr>
              <w:pStyle w:val="Compact"/>
              <w:jc w:val="left"/>
            </w:pPr>
            <w:r>
              <w:t xml:space="preserve">Grand Total:</w:t>
            </w:r>
          </w:p>
        </w:tc>
        <w:tc>
          <w:tcPr/>
          <w:p>
            <w:pPr>
              <w:pStyle w:val="Compact"/>
              <w:jc w:val="right"/>
            </w:pPr>
            <w:r>
              <w:t xml:space="preserve">20,790.100 KWD</w:t>
            </w:r>
          </w:p>
        </w:tc>
      </w:tr>
    </w:tbl>
    <w:p>
      <w:pPr>
        <w:pStyle w:val="BodyText"/>
      </w:pPr>
      <w:r>
        <w:t xml:space="preserve">Terms and Conditions</w:t>
      </w:r>
    </w:p>
    <w:p>
      <w:pPr>
        <w:numPr>
          <w:ilvl w:val="0"/>
          <w:numId w:val="1001"/>
        </w:numPr>
        <w:pStyle w:val="Compact"/>
      </w:pPr>
      <w:r>
        <w:t xml:space="preserve">This Purchase Order is valid for a period of twelve (12) months from the date of issue, covering the period from 01 July 2025 through 30 June 2026. The Psychiatrist shall render all services at the Al-Nakheel Medical Center facility located in Kuwait Kuwait City, or at such other approved location as mutually agreed upon in writing.</w:t>
      </w:r>
    </w:p>
    <w:p>
      <w:pPr>
        <w:numPr>
          <w:ilvl w:val="0"/>
          <w:numId w:val="1001"/>
        </w:numPr>
        <w:pStyle w:val="Compact"/>
      </w:pPr>
      <w:r>
        <w:t xml:space="preserve">The Psychiatrist must maintain a valid medical license issued by the Kuwait Ministry of Health and shall provide proof of current licensure, malpractice insurance coverage (minimum KWD 500,000), and professional indemnity insurance prior to commencing any services under this Purchase Order.</w:t>
      </w:r>
    </w:p>
    <w:p>
      <w:pPr>
        <w:numPr>
          <w:ilvl w:val="0"/>
          <w:numId w:val="1001"/>
        </w:numPr>
        <w:pStyle w:val="Compact"/>
      </w:pPr>
      <w:r>
        <w:t xml:space="preserve">All psychiatric services shall be delivered in accordance with the Kuwaiti Medical Practice Law, the Mental Health Protection Regulations, and the ethical standards established by the Kuwait Medical Association. Patient confidentiality shall be maintained in strict compliance with the data protection provisions applicable in Kuwait Kuwait City.</w:t>
      </w:r>
    </w:p>
    <w:p>
      <w:pPr>
        <w:numPr>
          <w:ilvl w:val="0"/>
          <w:numId w:val="1001"/>
        </w:numPr>
        <w:pStyle w:val="Compact"/>
      </w:pPr>
      <w:r>
        <w:t xml:space="preserve">Payment shall be made within thirty (30) calendar days of receipt of a valid invoice from the Psychiatrist. Invoices must reference this Purchase Order number (PO-2025-KWT-04782) and shall be submitted to the Accounts Payable Department of Al-Nakheel Medical Group LLC. Payment shall be processed via bank transfer to the account designated by the Psychiatrist.</w:t>
      </w:r>
    </w:p>
    <w:p>
      <w:pPr>
        <w:numPr>
          <w:ilvl w:val="0"/>
          <w:numId w:val="1001"/>
        </w:numPr>
        <w:pStyle w:val="Compact"/>
      </w:pPr>
      <w:r>
        <w:t xml:space="preserve">The Psychiatrist is required to submit monthly service reports detailing the number of sessions conducted, patient outcomes, medication adjustments, and any adverse events. Failure to submit reports for two consecutive months may result in suspension of this Purchase Order pending review.</w:t>
      </w:r>
    </w:p>
    <w:p>
      <w:pPr>
        <w:numPr>
          <w:ilvl w:val="0"/>
          <w:numId w:val="1001"/>
        </w:numPr>
        <w:pStyle w:val="Compact"/>
      </w:pPr>
      <w:r>
        <w:t xml:space="preserve">Either party may terminate this Purchase Order with thirty (30) days written notice. In the event of termination, all services rendered up to the effective date of termination shall be invoiced and paid in full. No liability shall attach to either party for services not yet rendered.</w:t>
      </w:r>
    </w:p>
    <w:p>
      <w:pPr>
        <w:numPr>
          <w:ilvl w:val="0"/>
          <w:numId w:val="1001"/>
        </w:numPr>
        <w:pStyle w:val="Compact"/>
      </w:pPr>
      <w:r>
        <w:t xml:space="preserve">All disputes arising from this Purchase Order shall be resolved through amicable negotiation. Should negotiation fail, the matter shall be referred to the competent courts in Kuwait Kuwait City in accordance with the laws of the State of Kuwait.</w:t>
      </w:r>
    </w:p>
    <w:p>
      <w:pPr>
        <w:numPr>
          <w:ilvl w:val="0"/>
          <w:numId w:val="1001"/>
        </w:numPr>
        <w:pStyle w:val="Compact"/>
      </w:pPr>
      <w:r>
        <w:t xml:space="preserve">This Purchase Order does not constitute an employment relationship. The Psychiatrist is engaged as an independent contractor and shall be responsible for all personal taxes, social insurance contributions, and professional obligations as required by Kuwaiti law.</w:t>
      </w:r>
    </w:p>
    <w:p>
      <w:pPr>
        <w:numPr>
          <w:ilvl w:val="0"/>
          <w:numId w:val="1001"/>
        </w:numPr>
        <w:pStyle w:val="Compact"/>
      </w:pPr>
      <w:r>
        <w:t xml:space="preserve">Al-Nakheel Medical Group LLC reserves the right to audit service records, patient files (in anonymized form), and financial documentation related to this Purchase Order upon reasonable notice of no less than five (5) business days.</w:t>
      </w:r>
    </w:p>
    <w:p>
      <w:pPr>
        <w:pStyle w:val="FirstParagraph"/>
      </w:pPr>
      <w:r>
        <w:t xml:space="preserve">Authorization and Acceptance</w:t>
      </w:r>
    </w:p>
    <w:p>
      <w:pPr>
        <w:pStyle w:val="BodyText"/>
      </w:pPr>
      <w:r>
        <w:rPr>
          <w:bCs/>
          <w:b/>
        </w:rPr>
        <w:t xml:space="preserve">For Al-Nakheel Medical Group LLC (Buyer)</w:t>
      </w:r>
    </w:p>
    <w:p>
      <w:pPr>
        <w:pStyle w:val="BodyText"/>
      </w:pPr>
      <w:r>
        <w:t xml:space="preserve">Dr. Salem Al-Rashidi</w:t>
      </w:r>
    </w:p>
    <w:p>
      <w:pPr>
        <w:pStyle w:val="BodyText"/>
      </w:pPr>
      <w:r>
        <w:t xml:space="preserve">Chief Medical Officer</w:t>
      </w:r>
    </w:p>
    <w:p>
      <w:pPr>
        <w:pStyle w:val="BodyText"/>
      </w:pPr>
      <w:r>
        <w:t xml:space="preserve">Date: _______________</w:t>
      </w:r>
    </w:p>
    <w:p>
      <w:pPr>
        <w:pStyle w:val="BodyText"/>
      </w:pPr>
      <w:r>
        <w:rPr>
          <w:bCs/>
          <w:b/>
        </w:rPr>
        <w:t xml:space="preserve">For Al-Mubarak Psychiatric Clinic (Vendor / Psychiatrist)</w:t>
      </w:r>
    </w:p>
    <w:p>
      <w:pPr>
        <w:pStyle w:val="BodyText"/>
      </w:pPr>
      <w:r>
        <w:t xml:space="preserve">Dr. Faisal Al-Mubarak, MD, PhD</w:t>
      </w:r>
    </w:p>
    <w:p>
      <w:pPr>
        <w:pStyle w:val="BodyText"/>
      </w:pPr>
      <w:r>
        <w:t xml:space="preserve">Board-Certified Psychiatrist</w:t>
      </w:r>
    </w:p>
    <w:p>
      <w:pPr>
        <w:pStyle w:val="BodyText"/>
      </w:pPr>
      <w:r>
        <w:t xml:space="preserve">Date: _______________</w:t>
      </w:r>
    </w:p>
    <w:p>
      <w:pPr>
        <w:pStyle w:val="BodyText"/>
      </w:pPr>
      <w:r>
        <w:t xml:space="preserve">This Purchase Order document was generated by Al-Nakheel Medical Group LLC, Kuwait Kuwait City. Document Reference: PO-2025-KWT-04782. Page 1 of 1.</w:t>
      </w:r>
    </w:p>
    <w:p>
      <w:pPr>
        <w:pStyle w:val="BodyText"/>
      </w:pPr>
      <w:r>
        <w:t xml:space="preserve">Confidential – For Internal Use and Authorized Parties Only. Unauthorized reproduction or distribution is prohibited under Kuwaiti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Kuwait Kuwait City</dc:title>
  <dc:creator/>
  <dc:language>en</dc:language>
  <cp:keywords/>
  <dcterms:created xsi:type="dcterms:W3CDTF">2026-10-10T04:17:16Z</dcterms:created>
  <dcterms:modified xsi:type="dcterms:W3CDTF">2026-10-10T04:17:16Z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