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Psychiatric</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purchase-order"/>
    <w:p>
      <w:pPr>
        <w:pStyle w:val="Heading1"/>
      </w:pPr>
      <w:r>
        <w:t xml:space="preserve">PURCHASE ORDER</w:t>
      </w:r>
    </w:p>
    <w:p>
      <w:pPr>
        <w:pStyle w:val="FirstParagraph"/>
      </w:pPr>
      <w:r>
        <w:t xml:space="preserve">Psychiatric Professional Services — South Africa Cape Town</w:t>
      </w:r>
    </w:p>
    <w:p>
      <w:pPr>
        <w:pStyle w:val="BodyText"/>
      </w:pPr>
      <w:r>
        <w:rPr>
          <w:bCs/>
          <w:b/>
        </w:rPr>
        <w:t xml:space="preserve">Issuing Entity:</w:t>
      </w:r>
      <w:r>
        <w:br/>
      </w:r>
      <w:r>
        <w:t xml:space="preserve">Cape Town Metropolitan Health Authority</w:t>
      </w:r>
      <w:r>
        <w:br/>
      </w:r>
      <w:r>
        <w:t xml:space="preserve">12 Government Avenue, Cape Town, 8001</w:t>
      </w:r>
      <w:r>
        <w:br/>
      </w:r>
      <w:r>
        <w:t xml:space="preserve">South Africa</w:t>
      </w:r>
      <w:r>
        <w:br/>
      </w:r>
      <w:r>
        <w:t xml:space="preserve">Tel: +27 21 555 0142</w:t>
      </w:r>
      <w:r>
        <w:br/>
      </w:r>
      <w:r>
        <w:t xml:space="preserve">Email: procurement@ctmha.gov.za</w:t>
      </w:r>
    </w:p>
    <w:p>
      <w:pPr>
        <w:pStyle w:val="BodyText"/>
      </w:pPr>
      <w:r>
        <w:t xml:space="preserve">Purchase Order No.: PO-CT-2025-04871</w:t>
      </w:r>
    </w:p>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Payment Terms:</w:t>
      </w:r>
      <w:r>
        <w:t xml:space="preserve"> </w:t>
      </w:r>
      <w:r>
        <w:t xml:space="preserve">Net 30 Days</w:t>
      </w:r>
      <w:r>
        <w:br/>
      </w:r>
      <w:r>
        <w:rPr>
          <w:bCs/>
          <w:b/>
        </w:rPr>
        <w:t xml:space="preserve">Delivery Location:</w:t>
      </w:r>
      <w:r>
        <w:t xml:space="preserve"> </w:t>
      </w:r>
      <w:r>
        <w:t xml:space="preserve">Cape Town, South Africa</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Dr. Thandiwe Mokoena, Registered Psychiatrist</w:t>
            </w:r>
          </w:p>
        </w:tc>
      </w:tr>
      <w:tr>
        <w:tc>
          <w:tcPr/>
          <w:p>
            <w:pPr>
              <w:pStyle w:val="Compact"/>
              <w:jc w:val="left"/>
            </w:pPr>
            <w:r>
              <w:t xml:space="preserve">Professional Registration</w:t>
            </w:r>
          </w:p>
        </w:tc>
        <w:tc>
          <w:tcPr/>
          <w:p>
            <w:pPr>
              <w:pStyle w:val="Compact"/>
              <w:jc w:val="left"/>
            </w:pPr>
            <w:r>
              <w:t xml:space="preserve">HPCSA Registration No. 0048291-7 (Health Professions Council of South Africa)</w:t>
            </w:r>
          </w:p>
        </w:tc>
      </w:tr>
      <w:tr>
        <w:tc>
          <w:tcPr/>
          <w:p>
            <w:pPr>
              <w:pStyle w:val="Compact"/>
              <w:jc w:val="left"/>
            </w:pPr>
            <w:r>
              <w:t xml:space="preserve">Practice Address</w:t>
            </w:r>
          </w:p>
        </w:tc>
        <w:tc>
          <w:tcPr/>
          <w:p>
            <w:pPr>
              <w:pStyle w:val="Compact"/>
              <w:jc w:val="left"/>
            </w:pPr>
            <w:r>
              <w:t xml:space="preserve">Suite 402, Medical Centre, 88 Kloof Street, Cape Town, 8001, South Africa</w:t>
            </w:r>
          </w:p>
        </w:tc>
      </w:tr>
      <w:tr>
        <w:tc>
          <w:tcPr/>
          <w:p>
            <w:pPr>
              <w:pStyle w:val="Compact"/>
              <w:jc w:val="left"/>
            </w:pPr>
            <w:r>
              <w:t xml:space="preserve">Specialisation</w:t>
            </w:r>
          </w:p>
        </w:tc>
        <w:tc>
          <w:tcPr/>
          <w:p>
            <w:pPr>
              <w:pStyle w:val="Compact"/>
              <w:jc w:val="left"/>
            </w:pPr>
            <w:r>
              <w:t xml:space="preserve">Adult &amp; Adolescent Psychiatry, Psychopharmacology, Cognitive-Behavioural Psychiatry</w:t>
            </w:r>
          </w:p>
        </w:tc>
      </w:tr>
      <w:tr>
        <w:tc>
          <w:tcPr/>
          <w:p>
            <w:pPr>
              <w:pStyle w:val="Compact"/>
              <w:jc w:val="left"/>
            </w:pPr>
            <w:r>
              <w:t xml:space="preserve">VAT Number</w:t>
            </w:r>
          </w:p>
        </w:tc>
        <w:tc>
          <w:tcPr/>
          <w:p>
            <w:pPr>
              <w:pStyle w:val="Compact"/>
              <w:jc w:val="left"/>
            </w:pPr>
            <w:r>
              <w:t xml:space="preserve">4920187736</w:t>
            </w:r>
          </w:p>
        </w:tc>
      </w:tr>
      <w:tr>
        <w:tc>
          <w:tcPr/>
          <w:p>
            <w:pPr>
              <w:pStyle w:val="Compact"/>
              <w:jc w:val="left"/>
            </w:pPr>
            <w:r>
              <w:t xml:space="preserve">Bank Details</w:t>
            </w:r>
          </w:p>
        </w:tc>
        <w:tc>
          <w:tcPr/>
          <w:p>
            <w:pPr>
              <w:pStyle w:val="Compact"/>
              <w:jc w:val="left"/>
            </w:pPr>
            <w:r>
              <w:t xml:space="preserve">FNB Account: 62201487365 | Branch: 250655 | Account Type: Cheque</w:t>
            </w:r>
          </w:p>
        </w:tc>
      </w:tr>
      <w:tr>
        <w:tc>
          <w:tcPr/>
          <w:p>
            <w:pPr>
              <w:pStyle w:val="Compact"/>
              <w:jc w:val="left"/>
            </w:pPr>
            <w:r>
              <w:t xml:space="preserve">Contact Person</w:t>
            </w:r>
          </w:p>
        </w:tc>
        <w:tc>
          <w:tcPr/>
          <w:p>
            <w:pPr>
              <w:pStyle w:val="Compact"/>
              <w:jc w:val="left"/>
            </w:pPr>
            <w:r>
              <w:t xml:space="preserve">Dr. T. Mokoena — +27 21 447 8821 — dr.mokoena@ctpsych.co.za</w:t>
            </w:r>
          </w:p>
        </w:tc>
      </w:tr>
    </w:tbl>
    <w:bookmarkEnd w:id="20"/>
    <w:bookmarkStart w:id="21" w:name="bill-to-receiving-department"/>
    <w:p>
      <w:pPr>
        <w:pStyle w:val="Heading2"/>
      </w:pPr>
      <w:r>
        <w:t xml:space="preserve">2. Bill To / Receiving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Department of Mental Health &amp; Substance Abuse Services</w:t>
            </w:r>
          </w:p>
        </w:tc>
      </w:tr>
      <w:tr>
        <w:tc>
          <w:tcPr/>
          <w:p>
            <w:pPr>
              <w:pStyle w:val="Compact"/>
              <w:jc w:val="left"/>
            </w:pPr>
            <w:r>
              <w:t xml:space="preserve">Facility</w:t>
            </w:r>
          </w:p>
        </w:tc>
        <w:tc>
          <w:tcPr/>
          <w:p>
            <w:pPr>
              <w:pStyle w:val="Compact"/>
              <w:jc w:val="left"/>
            </w:pPr>
            <w:r>
              <w:t xml:space="preserve">Cape Town Regional Psychiatric Hospital, 150 Main Road, Cape Town, South Africa</w:t>
            </w:r>
          </w:p>
        </w:tc>
      </w:tr>
      <w:tr>
        <w:tc>
          <w:tcPr/>
          <w:p>
            <w:pPr>
              <w:pStyle w:val="Compact"/>
              <w:jc w:val="left"/>
            </w:pPr>
            <w:r>
              <w:t xml:space="preserve">Authorising Officer</w:t>
            </w:r>
          </w:p>
        </w:tc>
        <w:tc>
          <w:tcPr/>
          <w:p>
            <w:pPr>
              <w:pStyle w:val="Compact"/>
              <w:jc w:val="left"/>
            </w:pPr>
            <w:r>
              <w:t xml:space="preserve">Ms. Lerato van der Merwe, Head of Procurement</w:t>
            </w:r>
          </w:p>
        </w:tc>
      </w:tr>
      <w:tr>
        <w:tc>
          <w:tcPr/>
          <w:p>
            <w:pPr>
              <w:pStyle w:val="Compact"/>
              <w:jc w:val="left"/>
            </w:pPr>
            <w:r>
              <w:t xml:space="preserve">Cost Centre</w:t>
            </w:r>
          </w:p>
        </w:tc>
        <w:tc>
          <w:tcPr/>
          <w:p>
            <w:pPr>
              <w:pStyle w:val="Compact"/>
              <w:jc w:val="left"/>
            </w:pPr>
            <w:r>
              <w:t xml:space="preserve">CC-MH-2025-0034</w:t>
            </w:r>
          </w:p>
        </w:tc>
      </w:tr>
    </w:tbl>
    <w:bookmarkEnd w:id="21"/>
    <w:bookmarkStart w:id="22" w:name="scope-of-services-line-items"/>
    <w:p>
      <w:pPr>
        <w:pStyle w:val="Heading2"/>
      </w:pPr>
      <w:r>
        <w:t xml:space="preserve">3. Scope of Services &amp; Line Items</w:t>
      </w:r>
    </w:p>
    <w:p>
      <w:pPr>
        <w:pStyle w:val="FirstParagraph"/>
      </w:pPr>
      <w:r>
        <w:t xml:space="preserve">This Purchase Order authorises the engagement of a qualified Psychiatrist to provide comprehensive psychiatric assessment, diagnosis, treatment planning, and ongoing clinical management services at the Cape Town Regional Psychiatric Hospital and affiliated community health centres in the greater Cape Town, South Africa metropolitan area. The Psychiatrist shall operate in full compliance with the Mental Health Care Act 17 of 2002 (South Africa), the National Health Act 61 of 2003, and all applicable regulations of the Health Professions Council of South Africa (HPCSA).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psychiatric assessment and diagnostic evaluation per patient (including history-taking, mental state examination, and differential diagnosis formulation)</w:t>
            </w:r>
          </w:p>
        </w:tc>
        <w:tc>
          <w:tcPr/>
          <w:p>
            <w:pPr>
              <w:pStyle w:val="Compact"/>
              <w:jc w:val="left"/>
            </w:pPr>
            <w:r>
              <w:t xml:space="preserve">Session</w:t>
            </w:r>
          </w:p>
        </w:tc>
        <w:tc>
          <w:tcPr/>
          <w:p>
            <w:pPr>
              <w:pStyle w:val="Compact"/>
              <w:jc w:val="left"/>
            </w:pPr>
            <w:r>
              <w:t xml:space="preserve">120</w:t>
            </w:r>
          </w:p>
        </w:tc>
        <w:tc>
          <w:tcPr/>
          <w:p>
            <w:pPr>
              <w:pStyle w:val="Compact"/>
              <w:jc w:val="left"/>
            </w:pPr>
            <w:r>
              <w:t xml:space="preserve">1 850,00</w:t>
            </w:r>
          </w:p>
        </w:tc>
        <w:tc>
          <w:tcPr/>
          <w:p>
            <w:pPr>
              <w:pStyle w:val="Compact"/>
              <w:jc w:val="left"/>
            </w:pPr>
            <w:r>
              <w:t xml:space="preserve">222 000,00</w:t>
            </w:r>
          </w:p>
        </w:tc>
      </w:tr>
      <w:tr>
        <w:tc>
          <w:tcPr/>
          <w:p>
            <w:pPr>
              <w:pStyle w:val="Compact"/>
              <w:jc w:val="left"/>
            </w:pPr>
            <w:r>
              <w:t xml:space="preserve">02</w:t>
            </w:r>
          </w:p>
        </w:tc>
        <w:tc>
          <w:tcPr/>
          <w:p>
            <w:pPr>
              <w:pStyle w:val="Compact"/>
              <w:jc w:val="left"/>
            </w:pPr>
            <w:r>
              <w:t xml:space="preserve">Follow-up psychiatric consultation and treatment review (45-minute session)</w:t>
            </w:r>
          </w:p>
        </w:tc>
        <w:tc>
          <w:tcPr/>
          <w:p>
            <w:pPr>
              <w:pStyle w:val="Compact"/>
              <w:jc w:val="left"/>
            </w:pPr>
            <w:r>
              <w:t xml:space="preserve">Session</w:t>
            </w:r>
          </w:p>
        </w:tc>
        <w:tc>
          <w:tcPr/>
          <w:p>
            <w:pPr>
              <w:pStyle w:val="Compact"/>
              <w:jc w:val="left"/>
            </w:pPr>
            <w:r>
              <w:t xml:space="preserve">360</w:t>
            </w:r>
          </w:p>
        </w:tc>
        <w:tc>
          <w:tcPr/>
          <w:p>
            <w:pPr>
              <w:pStyle w:val="Compact"/>
              <w:jc w:val="left"/>
            </w:pPr>
            <w:r>
              <w:t xml:space="preserve">1 200,00</w:t>
            </w:r>
          </w:p>
        </w:tc>
        <w:tc>
          <w:tcPr/>
          <w:p>
            <w:pPr>
              <w:pStyle w:val="Compact"/>
              <w:jc w:val="left"/>
            </w:pPr>
            <w:r>
              <w:t xml:space="preserve">432 000,00</w:t>
            </w:r>
          </w:p>
        </w:tc>
      </w:tr>
      <w:tr>
        <w:tc>
          <w:tcPr/>
          <w:p>
            <w:pPr>
              <w:pStyle w:val="Compact"/>
              <w:jc w:val="left"/>
            </w:pPr>
            <w:r>
              <w:t xml:space="preserve">03</w:t>
            </w:r>
          </w:p>
        </w:tc>
        <w:tc>
          <w:tcPr/>
          <w:p>
            <w:pPr>
              <w:pStyle w:val="Compact"/>
              <w:jc w:val="left"/>
            </w:pPr>
            <w:r>
              <w:t xml:space="preserve">Psychopharmacological management and medication titulation (including prescription of Schedule 5 and 6 substances in accordance with South African law)</w:t>
            </w:r>
          </w:p>
        </w:tc>
        <w:tc>
          <w:tcPr/>
          <w:p>
            <w:pPr>
              <w:pStyle w:val="Compact"/>
              <w:jc w:val="left"/>
            </w:pPr>
            <w:r>
              <w:t xml:space="preserve">Session</w:t>
            </w:r>
          </w:p>
        </w:tc>
        <w:tc>
          <w:tcPr/>
          <w:p>
            <w:pPr>
              <w:pStyle w:val="Compact"/>
              <w:jc w:val="left"/>
            </w:pPr>
            <w:r>
              <w:t xml:space="preserve">200</w:t>
            </w:r>
          </w:p>
        </w:tc>
        <w:tc>
          <w:tcPr/>
          <w:p>
            <w:pPr>
              <w:pStyle w:val="Compact"/>
              <w:jc w:val="left"/>
            </w:pPr>
            <w:r>
              <w:t xml:space="preserve">950,00</w:t>
            </w:r>
          </w:p>
        </w:tc>
        <w:tc>
          <w:tcPr/>
          <w:p>
            <w:pPr>
              <w:pStyle w:val="Compact"/>
              <w:jc w:val="left"/>
            </w:pPr>
            <w:r>
              <w:t xml:space="preserve">190 000,00</w:t>
            </w:r>
          </w:p>
        </w:tc>
      </w:tr>
      <w:tr>
        <w:tc>
          <w:tcPr/>
          <w:p>
            <w:pPr>
              <w:pStyle w:val="Compact"/>
              <w:jc w:val="left"/>
            </w:pPr>
            <w:r>
              <w:t xml:space="preserve">04</w:t>
            </w:r>
          </w:p>
        </w:tc>
        <w:tc>
          <w:tcPr/>
          <w:p>
            <w:pPr>
              <w:pStyle w:val="Compact"/>
              <w:jc w:val="left"/>
            </w:pPr>
            <w:r>
              <w:t xml:space="preserve">Group psychotherapy facilitation (up to 12 patients per group, 90-minute session)</w:t>
            </w:r>
          </w:p>
        </w:tc>
        <w:tc>
          <w:tcPr/>
          <w:p>
            <w:pPr>
              <w:pStyle w:val="Compact"/>
              <w:jc w:val="left"/>
            </w:pPr>
            <w:r>
              <w:t xml:space="preserve">Session</w:t>
            </w:r>
          </w:p>
        </w:tc>
        <w:tc>
          <w:tcPr/>
          <w:p>
            <w:pPr>
              <w:pStyle w:val="Compact"/>
              <w:jc w:val="left"/>
            </w:pPr>
            <w:r>
              <w:t xml:space="preserve">48</w:t>
            </w:r>
          </w:p>
        </w:tc>
        <w:tc>
          <w:tcPr/>
          <w:p>
            <w:pPr>
              <w:pStyle w:val="Compact"/>
              <w:jc w:val="left"/>
            </w:pPr>
            <w:r>
              <w:t xml:space="preserve">3 500,00</w:t>
            </w:r>
          </w:p>
        </w:tc>
        <w:tc>
          <w:tcPr/>
          <w:p>
            <w:pPr>
              <w:pStyle w:val="Compact"/>
              <w:jc w:val="left"/>
            </w:pPr>
            <w:r>
              <w:t xml:space="preserve">168 000,00</w:t>
            </w:r>
          </w:p>
        </w:tc>
      </w:tr>
      <w:tr>
        <w:tc>
          <w:tcPr/>
          <w:p>
            <w:pPr>
              <w:pStyle w:val="Compact"/>
              <w:jc w:val="left"/>
            </w:pPr>
            <w:r>
              <w:t xml:space="preserve">05</w:t>
            </w:r>
          </w:p>
        </w:tc>
        <w:tc>
          <w:tcPr/>
          <w:p>
            <w:pPr>
              <w:pStyle w:val="Compact"/>
              <w:jc w:val="left"/>
            </w:pPr>
            <w:r>
              <w:t xml:space="preserve">Emergency psychiatric consultation and crisis intervention (on-call, 24/7 availability within Cape Town, South Africa)</w:t>
            </w:r>
          </w:p>
        </w:tc>
        <w:tc>
          <w:tcPr/>
          <w:p>
            <w:pPr>
              <w:pStyle w:val="Compact"/>
              <w:jc w:val="left"/>
            </w:pPr>
            <w:r>
              <w:t xml:space="preserve">Call-out</w:t>
            </w:r>
          </w:p>
        </w:tc>
        <w:tc>
          <w:tcPr/>
          <w:p>
            <w:pPr>
              <w:pStyle w:val="Compact"/>
              <w:jc w:val="left"/>
            </w:pPr>
            <w:r>
              <w:t xml:space="preserve">30</w:t>
            </w:r>
          </w:p>
        </w:tc>
        <w:tc>
          <w:tcPr/>
          <w:p>
            <w:pPr>
              <w:pStyle w:val="Compact"/>
              <w:jc w:val="left"/>
            </w:pPr>
            <w:r>
              <w:t xml:space="preserve">2 400,00</w:t>
            </w:r>
          </w:p>
        </w:tc>
        <w:tc>
          <w:tcPr/>
          <w:p>
            <w:pPr>
              <w:pStyle w:val="Compact"/>
              <w:jc w:val="left"/>
            </w:pPr>
            <w:r>
              <w:t xml:space="preserve">72 000,00</w:t>
            </w:r>
          </w:p>
        </w:tc>
      </w:tr>
      <w:tr>
        <w:tc>
          <w:tcPr/>
          <w:p>
            <w:pPr>
              <w:pStyle w:val="Compact"/>
              <w:jc w:val="left"/>
            </w:pPr>
            <w:r>
              <w:t xml:space="preserve">06</w:t>
            </w:r>
          </w:p>
        </w:tc>
        <w:tc>
          <w:tcPr/>
          <w:p>
            <w:pPr>
              <w:pStyle w:val="Compact"/>
              <w:jc w:val="left"/>
            </w:pPr>
            <w:r>
              <w:t xml:space="preserve">Interdisciplinary team meetings and case conferences (monthly, 3-hour duration)</w:t>
            </w:r>
          </w:p>
        </w:tc>
        <w:tc>
          <w:tcPr/>
          <w:p>
            <w:pPr>
              <w:pStyle w:val="Compact"/>
              <w:jc w:val="left"/>
            </w:pPr>
            <w:r>
              <w:t xml:space="preserve">Meeting</w:t>
            </w:r>
          </w:p>
        </w:tc>
        <w:tc>
          <w:tcPr/>
          <w:p>
            <w:pPr>
              <w:pStyle w:val="Compact"/>
              <w:jc w:val="left"/>
            </w:pPr>
            <w:r>
              <w:t xml:space="preserve">12</w:t>
            </w:r>
          </w:p>
        </w:tc>
        <w:tc>
          <w:tcPr/>
          <w:p>
            <w:pPr>
              <w:pStyle w:val="Compact"/>
              <w:jc w:val="left"/>
            </w:pPr>
            <w:r>
              <w:t xml:space="preserve">4 200,00</w:t>
            </w:r>
          </w:p>
        </w:tc>
        <w:tc>
          <w:tcPr/>
          <w:p>
            <w:pPr>
              <w:pStyle w:val="Compact"/>
              <w:jc w:val="left"/>
            </w:pPr>
            <w:r>
              <w:t xml:space="preserve">50 400,00</w:t>
            </w:r>
          </w:p>
        </w:tc>
      </w:tr>
      <w:tr>
        <w:tc>
          <w:tcPr/>
          <w:p>
            <w:pPr>
              <w:pStyle w:val="Compact"/>
              <w:jc w:val="left"/>
            </w:pPr>
            <w:r>
              <w:t xml:space="preserve">07</w:t>
            </w:r>
          </w:p>
        </w:tc>
        <w:tc>
          <w:tcPr/>
          <w:p>
            <w:pPr>
              <w:pStyle w:val="Compact"/>
              <w:jc w:val="left"/>
            </w:pPr>
            <w:r>
              <w:t xml:space="preserve">Preparation of clinical reports, medico-legal documentation, and discharge summaries</w:t>
            </w:r>
          </w:p>
        </w:tc>
        <w:tc>
          <w:tcPr/>
          <w:p>
            <w:pPr>
              <w:pStyle w:val="Compact"/>
              <w:jc w:val="left"/>
            </w:pPr>
            <w:r>
              <w:t xml:space="preserve">Report</w:t>
            </w:r>
          </w:p>
        </w:tc>
        <w:tc>
          <w:tcPr/>
          <w:p>
            <w:pPr>
              <w:pStyle w:val="Compact"/>
              <w:jc w:val="left"/>
            </w:pPr>
            <w:r>
              <w:t xml:space="preserve">80</w:t>
            </w:r>
          </w:p>
        </w:tc>
        <w:tc>
          <w:tcPr/>
          <w:p>
            <w:pPr>
              <w:pStyle w:val="Compact"/>
              <w:jc w:val="left"/>
            </w:pPr>
            <w:r>
              <w:t xml:space="preserve">650,00</w:t>
            </w:r>
          </w:p>
        </w:tc>
        <w:tc>
          <w:tcPr/>
          <w:p>
            <w:pPr>
              <w:pStyle w:val="Compact"/>
              <w:jc w:val="left"/>
            </w:pPr>
            <w:r>
              <w:t xml:space="preserve">52 000,00</w:t>
            </w:r>
          </w:p>
        </w:tc>
      </w:tr>
      <w:tr>
        <w:tc>
          <w:tcPr/>
          <w:p>
            <w:pPr>
              <w:pStyle w:val="Compact"/>
              <w:jc w:val="left"/>
            </w:pPr>
            <w:r>
              <w:t xml:space="preserve">08</w:t>
            </w:r>
          </w:p>
        </w:tc>
        <w:tc>
          <w:tcPr/>
          <w:p>
            <w:pPr>
              <w:pStyle w:val="Compact"/>
              <w:jc w:val="left"/>
            </w:pPr>
            <w:r>
              <w:t xml:space="preserve">Community outreach and mental health screening at Cape Town, South Africa public clinics (per half-day)</w:t>
            </w:r>
          </w:p>
        </w:tc>
        <w:tc>
          <w:tcPr/>
          <w:p>
            <w:pPr>
              <w:pStyle w:val="Compact"/>
              <w:jc w:val="left"/>
            </w:pPr>
            <w:r>
              <w:t xml:space="preserve">Half-day</w:t>
            </w:r>
          </w:p>
        </w:tc>
        <w:tc>
          <w:tcPr/>
          <w:p>
            <w:pPr>
              <w:pStyle w:val="Compact"/>
              <w:jc w:val="left"/>
            </w:pPr>
            <w:r>
              <w:t xml:space="preserve">16</w:t>
            </w:r>
          </w:p>
        </w:tc>
        <w:tc>
          <w:tcPr/>
          <w:p>
            <w:pPr>
              <w:pStyle w:val="Compact"/>
              <w:jc w:val="left"/>
            </w:pPr>
            <w:r>
              <w:t xml:space="preserve">5 800,00</w:t>
            </w:r>
          </w:p>
        </w:tc>
        <w:tc>
          <w:tcPr/>
          <w:p>
            <w:pPr>
              <w:pStyle w:val="Compact"/>
              <w:jc w:val="left"/>
            </w:pPr>
            <w:r>
              <w:t xml:space="preserve">92 800,00</w:t>
            </w:r>
          </w:p>
        </w:tc>
      </w:tr>
    </w:tbl>
    <w:bookmarkEnd w:id="22"/>
    <w:bookmarkStart w:id="23"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left"/>
            </w:pPr>
            <w:r>
              <w:t xml:space="preserve">1 279 200,00</w:t>
            </w:r>
          </w:p>
        </w:tc>
      </w:tr>
      <w:tr>
        <w:tc>
          <w:tcPr/>
          <w:p>
            <w:pPr>
              <w:pStyle w:val="Compact"/>
              <w:jc w:val="left"/>
            </w:pPr>
            <w:r>
              <w:t xml:space="preserve">VAT @ 15% (ZAR)</w:t>
            </w:r>
          </w:p>
        </w:tc>
        <w:tc>
          <w:tcPr/>
          <w:p>
            <w:pPr>
              <w:pStyle w:val="Compact"/>
              <w:jc w:val="left"/>
            </w:pPr>
            <w:r>
              <w:t xml:space="preserve">191 880,00</w:t>
            </w:r>
          </w:p>
        </w:tc>
      </w:tr>
      <w:tr>
        <w:tc>
          <w:tcPr/>
          <w:p>
            <w:pPr>
              <w:pStyle w:val="Compact"/>
              <w:jc w:val="left"/>
            </w:pPr>
            <w:r>
              <w:rPr>
                <w:bCs/>
                <w:b/>
              </w:rPr>
              <w:t xml:space="preserve">Total Amount Due (ZAR)</w:t>
            </w:r>
          </w:p>
        </w:tc>
        <w:tc>
          <w:tcPr/>
          <w:p>
            <w:pPr>
              <w:pStyle w:val="Compact"/>
              <w:jc w:val="left"/>
            </w:pPr>
            <w:r>
              <w:rPr>
                <w:bCs/>
                <w:b/>
              </w:rPr>
              <w:t xml:space="preserve">1 471 080,00</w:t>
            </w:r>
          </w:p>
        </w:tc>
      </w:tr>
    </w:tbl>
    <w:p>
      <w:pPr>
        <w:pStyle w:val="BodyText"/>
      </w:pPr>
      <w:r>
        <w:t xml:space="preserve">All amounts are quoted in South African Rand (ZAR). VAT is applicable at the current South African rate of 15% as per the Value-Added Tax Act 89 of 1991.</w:t>
      </w:r>
    </w:p>
    <w:bookmarkEnd w:id="23"/>
    <w:bookmarkStart w:id="24" w:name="terms-and-conditions"/>
    <w:p>
      <w:pPr>
        <w:pStyle w:val="Heading2"/>
      </w:pPr>
      <w:r>
        <w:t xml:space="preserve">5. Terms and Conditions</w:t>
      </w:r>
    </w:p>
    <w:p>
      <w:pPr>
        <w:numPr>
          <w:ilvl w:val="0"/>
          <w:numId w:val="1001"/>
        </w:numPr>
        <w:pStyle w:val="Compact"/>
      </w:pPr>
      <w:r>
        <w:rPr>
          <w:bCs/>
          <w:b/>
        </w:rPr>
        <w:t xml:space="preserve">Professional Compliance:</w:t>
      </w:r>
      <w:r>
        <w:t xml:space="preserve"> </w:t>
      </w:r>
      <w:r>
        <w:t xml:space="preserve">The Psychiatrist shall maintain an active and unrestricted registration with the Health Professions Council of South Africa (HPCSA) for the entire duration of this Purchase Order. Any lapse in registration shall constitute grounds for immediate termination.</w:t>
      </w:r>
    </w:p>
    <w:p>
      <w:pPr>
        <w:numPr>
          <w:ilvl w:val="0"/>
          <w:numId w:val="1001"/>
        </w:numPr>
        <w:pStyle w:val="Compact"/>
      </w:pPr>
      <w:r>
        <w:rPr>
          <w:bCs/>
          <w:b/>
        </w:rPr>
        <w:t xml:space="preserve">Confidentiality &amp; POPIA:</w:t>
      </w:r>
      <w:r>
        <w:t xml:space="preserve"> </w:t>
      </w:r>
      <w:r>
        <w:t xml:space="preserve">All patient information shall be handled in strict accordance with the Protection of Personal Information Act 4 of 2013 (POPIA) of South Africa. The Psychiatrist shall not disclose any patient records to third parties without written consent or a lawful court order.</w:t>
      </w:r>
    </w:p>
    <w:p>
      <w:pPr>
        <w:numPr>
          <w:ilvl w:val="0"/>
          <w:numId w:val="1001"/>
        </w:numPr>
        <w:pStyle w:val="Compact"/>
      </w:pPr>
      <w:r>
        <w:rPr>
          <w:bCs/>
          <w:b/>
        </w:rPr>
        <w:t xml:space="preserve">Service Delivery Location:</w:t>
      </w:r>
      <w:r>
        <w:t xml:space="preserve"> </w:t>
      </w:r>
      <w:r>
        <w:t xml:space="preserve">All services under this Purchase Order shall be rendered at the designated facilities within Cape Town, South Africa, as specified in Section 2. Off-site community outreach shall be limited to the City of Cape Town municipal boundaries.</w:t>
      </w:r>
    </w:p>
    <w:p>
      <w:pPr>
        <w:numPr>
          <w:ilvl w:val="0"/>
          <w:numId w:val="1001"/>
        </w:numPr>
        <w:pStyle w:val="Compact"/>
      </w:pPr>
      <w:r>
        <w:rPr>
          <w:bCs/>
          <w:b/>
        </w:rPr>
        <w:t xml:space="preserve">Medication Prescribing:</w:t>
      </w:r>
      <w:r>
        <w:t xml:space="preserve"> </w:t>
      </w:r>
      <w:r>
        <w:t xml:space="preserve">The Psychiatrist shall prescribe psychotropic and controlled substances in full compliance with the Medicines and Related Substances Act 101 of 1965 and its amendments. All Schedule 5 and 6 prescriptions shall be issued on the prescribed South African government forms.</w:t>
      </w:r>
    </w:p>
    <w:p>
      <w:pPr>
        <w:numPr>
          <w:ilvl w:val="0"/>
          <w:numId w:val="1001"/>
        </w:numPr>
        <w:pStyle w:val="Compact"/>
      </w:pPr>
      <w:r>
        <w:rPr>
          <w:bCs/>
          <w:b/>
        </w:rPr>
        <w:t xml:space="preserve">Reporting:</w:t>
      </w:r>
      <w:r>
        <w:t xml:space="preserve"> </w:t>
      </w:r>
      <w:r>
        <w:t xml:space="preserve">The Psychiatrist shall submit monthly service delivery reports to the Department of Mental Health &amp; Substance Abuse Services by the 5th business day of the following month. Reports shall include patient volumes, treatment outcomes, medication utilisation, and any adverse events.</w:t>
      </w:r>
    </w:p>
    <w:p>
      <w:pPr>
        <w:numPr>
          <w:ilvl w:val="0"/>
          <w:numId w:val="1001"/>
        </w:numPr>
        <w:pStyle w:val="Compact"/>
      </w:pPr>
      <w:r>
        <w:rPr>
          <w:bCs/>
          <w:b/>
        </w:rPr>
        <w:t xml:space="preserve">Payment:</w:t>
      </w:r>
      <w:r>
        <w:t xml:space="preserve"> </w:t>
      </w:r>
      <w:r>
        <w:t xml:space="preserve">Payment shall be made within thirty (30) calendar days of receipt of a valid tax invoice referencing this Purchase Order number (PO-CT-2025-04871). Late payment shall attract interest at the rate prescribed by the Late Payment of Interest to Suppliers Act 15 of 2011 (South Africa).</w:t>
      </w:r>
    </w:p>
    <w:p>
      <w:pPr>
        <w:numPr>
          <w:ilvl w:val="0"/>
          <w:numId w:val="1001"/>
        </w:numPr>
        <w:pStyle w:val="Compact"/>
      </w:pPr>
      <w:r>
        <w:rPr>
          <w:bCs/>
          <w:b/>
        </w:rPr>
        <w:t xml:space="preserve">Termination:</w:t>
      </w:r>
      <w:r>
        <w:t xml:space="preserve"> </w:t>
      </w:r>
      <w:r>
        <w:t xml:space="preserve">Either party may terminate this Purchase Order with thirty (30) days written notice. The issuing entity may terminate immediately in the event of professional misconduct, HPCSA disciplinary action, or breach of POPIA obligations.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Republic of South Africa. Any disputes shall be resolved through the Cape Town District Court or, where applicable, the South African Labour and Employment Court.</w:t>
      </w:r>
    </w:p>
    <w:p>
      <w:pPr>
        <w:numPr>
          <w:ilvl w:val="0"/>
          <w:numId w:val="1001"/>
        </w:numPr>
        <w:pStyle w:val="Compact"/>
      </w:pPr>
      <w:r>
        <w:rPr>
          <w:bCs/>
          <w:b/>
        </w:rPr>
        <w:t xml:space="preserve">Insurance:</w:t>
      </w:r>
      <w:r>
        <w:t xml:space="preserve"> </w:t>
      </w:r>
      <w:r>
        <w:t xml:space="preserve">The Psychiatrist shall maintain professional indemnity insurance with a minimum cover of ZAR 5 000 000 per claim, issued by a South African-registered insurer, for the duration of this engagement.</w:t>
      </w:r>
    </w:p>
    <w:bookmarkEnd w:id="24"/>
    <w:bookmarkStart w:id="25" w:name="authorisation-signatures"/>
    <w:p>
      <w:pPr>
        <w:pStyle w:val="Heading2"/>
      </w:pPr>
      <w:r>
        <w:t xml:space="preserve">6. Authorisation &amp; Signatures</w:t>
      </w:r>
    </w:p>
    <w:p>
      <w:pPr>
        <w:pStyle w:val="FirstParagraph"/>
      </w:pPr>
      <w:r>
        <w:t xml:space="preserve">This Purchase Order is issued and authorised by the undersigned on behalf of the Cape Town Metropolitan Health Authority. The Psychiatrist acknowledges acceptance of all terms, conditions, and service requirements outlined herein by signing below.</w:t>
      </w:r>
    </w:p>
    <w:p>
      <w:pPr>
        <w:pStyle w:val="BodyText"/>
      </w:pPr>
      <w:r>
        <w:rPr>
          <w:bCs/>
          <w:b/>
        </w:rPr>
        <w:t xml:space="preserve">For and on behalf of the Issuing Entity:</w:t>
      </w:r>
    </w:p>
    <w:p>
      <w:pPr>
        <w:pStyle w:val="BodyText"/>
      </w:pPr>
      <w:r>
        <w:t xml:space="preserve">Ms. Lerato van der Merwe</w:t>
      </w:r>
      <w:r>
        <w:br/>
      </w:r>
      <w:r>
        <w:t xml:space="preserve">Head of Procurement</w:t>
      </w:r>
      <w:r>
        <w:br/>
      </w:r>
      <w:r>
        <w:t xml:space="preserve">Cape Town Metropolitan Health Authority</w:t>
      </w:r>
      <w:r>
        <w:br/>
      </w:r>
      <w:r>
        <w:t xml:space="preserve">Date: _______________</w:t>
      </w:r>
    </w:p>
    <w:p>
      <w:pPr>
        <w:pStyle w:val="BodyText"/>
      </w:pPr>
      <w:r>
        <w:rPr>
          <w:bCs/>
          <w:b/>
        </w:rPr>
        <w:t xml:space="preserve">For and on behalf of the Psychiatrist / Supplier:</w:t>
      </w:r>
    </w:p>
    <w:p>
      <w:pPr>
        <w:pStyle w:val="BodyText"/>
      </w:pPr>
      <w:r>
        <w:t xml:space="preserve">Dr. Thandiwe Mokoena</w:t>
      </w:r>
      <w:r>
        <w:br/>
      </w:r>
      <w:r>
        <w:t xml:space="preserve">Registered Psychiatrist (HPCSA No. 0048291-7)</w:t>
      </w:r>
      <w:r>
        <w:br/>
      </w:r>
      <w:r>
        <w:t xml:space="preserve">Cape Town, South Africa</w:t>
      </w:r>
      <w:r>
        <w:br/>
      </w:r>
      <w:r>
        <w:t xml:space="preserve">Date: _______________</w:t>
      </w:r>
    </w:p>
    <w:bookmarkEnd w:id="25"/>
    <w:bookmarkStart w:id="26" w:name="attachments-references"/>
    <w:p>
      <w:pPr>
        <w:pStyle w:val="Heading2"/>
      </w:pPr>
      <w:r>
        <w:t xml:space="preserve">7. Attachments &amp; References</w:t>
      </w:r>
    </w:p>
    <w:p>
      <w:pPr>
        <w:numPr>
          <w:ilvl w:val="0"/>
          <w:numId w:val="1002"/>
        </w:numPr>
        <w:pStyle w:val="Compact"/>
      </w:pPr>
      <w:r>
        <w:t xml:space="preserve">Annexure A: Detailed Service Level Agreement (SLA) for Psychiatric Care in Cape Town, South Africa</w:t>
      </w:r>
    </w:p>
    <w:p>
      <w:pPr>
        <w:numPr>
          <w:ilvl w:val="0"/>
          <w:numId w:val="1002"/>
        </w:numPr>
        <w:pStyle w:val="Compact"/>
      </w:pPr>
      <w:r>
        <w:t xml:space="preserve">Annexure B: HPCSA Registration Certificate (copy)</w:t>
      </w:r>
    </w:p>
    <w:p>
      <w:pPr>
        <w:numPr>
          <w:ilvl w:val="0"/>
          <w:numId w:val="1002"/>
        </w:numPr>
        <w:pStyle w:val="Compact"/>
      </w:pPr>
      <w:r>
        <w:t xml:space="preserve">Annexure C: Professional Indemnity Insurance Certificate</w:t>
      </w:r>
    </w:p>
    <w:p>
      <w:pPr>
        <w:numPr>
          <w:ilvl w:val="0"/>
          <w:numId w:val="1002"/>
        </w:numPr>
        <w:pStyle w:val="Compact"/>
      </w:pPr>
      <w:r>
        <w:t xml:space="preserve">Annexure D: POPIA Data Processing Agreement</w:t>
      </w:r>
    </w:p>
    <w:p>
      <w:pPr>
        <w:numPr>
          <w:ilvl w:val="0"/>
          <w:numId w:val="1002"/>
        </w:numPr>
        <w:pStyle w:val="Compact"/>
      </w:pPr>
      <w:r>
        <w:t xml:space="preserve">Annexure E: Approved Psychotropic Medication Formulary (Cape Town, South Africa)</w:t>
      </w:r>
    </w:p>
    <w:p>
      <w:pPr>
        <w:pStyle w:val="FirstParagraph"/>
      </w:pPr>
      <w:r>
        <w:t xml:space="preserve">This Purchase Order (PO-CT-2025-04871) is a controlled document of the Cape Town Metropolitan Health Authority. Unauthorised reproduction or distribution is prohibited. For queries, contact the Procurement Office at procurement@ctmha.gov.za or +27 21 555 0142. This document is valid for services rendered in South Africa, Cape Town, and its surrounding metropolitan area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Psychiatric Services - Cape Town, South Africa</dc:title>
  <dc:creator/>
  <dc:language>en</dc:language>
  <cp:keywords/>
  <dcterms:created xsi:type="dcterms:W3CDTF">2026-10-10T03:18:43Z</dcterms:created>
  <dcterms:modified xsi:type="dcterms:W3CDTF">2026-10-10T03:18:43Z</dcterms:modified>
</cp:coreProperties>
</file>

<file path=docProps/custom.xml><?xml version="1.0" encoding="utf-8"?>
<Properties xmlns="http://schemas.openxmlformats.org/officeDocument/2006/custom-properties" xmlns:vt="http://schemas.openxmlformats.org/officeDocument/2006/docPropsVTypes"/>
</file>