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Psychiatrist Professional Services – Spain Barcelona</w:t>
      </w:r>
    </w:p>
    <w:p>
      <w:pPr>
        <w:pStyle w:val="BodyText"/>
      </w:pPr>
      <w:r>
        <w:t xml:space="preserve">PO Reference: PO-2025-BCN-04782</w:t>
      </w:r>
    </w:p>
    <w:p>
      <w:pPr>
        <w:pStyle w:val="BodyText"/>
      </w:pPr>
      <w:r>
        <w:t xml:space="preserve">Date of Issue: 14 June 2025</w:t>
      </w:r>
    </w:p>
    <w:p>
      <w:pPr>
        <w:pStyle w:val="BodyText"/>
      </w:pPr>
      <w:r>
        <w:t xml:space="preserve">Valid Until: 14 September 2025</w:t>
      </w:r>
    </w:p>
    <w:bookmarkEnd w:id="20"/>
    <w:bookmarkStart w:id="21" w:name="purchasing-entity"/>
    <w:p>
      <w:pPr>
        <w:pStyle w:val="Heading3"/>
      </w:pPr>
      <w:r>
        <w:t xml:space="preserve">Purchasing Entity</w:t>
      </w:r>
    </w:p>
    <w:p>
      <w:pPr>
        <w:pStyle w:val="FirstParagraph"/>
      </w:pPr>
      <w:r>
        <w:rPr>
          <w:bCs/>
          <w:b/>
        </w:rPr>
        <w:t xml:space="preserve">Company:</w:t>
      </w:r>
      <w:r>
        <w:t xml:space="preserve"> </w:t>
      </w:r>
      <w:r>
        <w:t xml:space="preserve">Clínica Mediterránea de Salud Mental S.L.</w:t>
      </w:r>
    </w:p>
    <w:p>
      <w:pPr>
        <w:pStyle w:val="BodyText"/>
      </w:pPr>
      <w:r>
        <w:rPr>
          <w:bCs/>
          <w:b/>
        </w:rPr>
        <w:t xml:space="preserve">Address:</w:t>
      </w:r>
      <w:r>
        <w:t xml:space="preserve"> </w:t>
      </w:r>
      <w:r>
        <w:t xml:space="preserve">Carrer de Gràcia 214, 08007 Barcelona, Spain</w:t>
      </w:r>
    </w:p>
    <w:p>
      <w:pPr>
        <w:pStyle w:val="BodyText"/>
      </w:pPr>
      <w:r>
        <w:rPr>
          <w:bCs/>
          <w:b/>
        </w:rPr>
        <w:t xml:space="preserve">VAT (NIF):</w:t>
      </w:r>
      <w:r>
        <w:t xml:space="preserve"> </w:t>
      </w:r>
      <w:r>
        <w:t xml:space="preserve">B-65432109</w:t>
      </w:r>
    </w:p>
    <w:p>
      <w:pPr>
        <w:pStyle w:val="BodyText"/>
      </w:pPr>
      <w:r>
        <w:rPr>
          <w:bCs/>
          <w:b/>
        </w:rPr>
        <w:t xml:space="preserve">Contact:</w:t>
      </w:r>
      <w:r>
        <w:t xml:space="preserve"> </w:t>
      </w:r>
      <w:r>
        <w:t xml:space="preserve">Dr. Laura Ferrer, Director of Clinical Operations</w:t>
      </w:r>
    </w:p>
    <w:p>
      <w:pPr>
        <w:pStyle w:val="BodyText"/>
      </w:pPr>
      <w:r>
        <w:rPr>
          <w:bCs/>
          <w:b/>
        </w:rPr>
        <w:t xml:space="preserve">Email:</w:t>
      </w:r>
      <w:r>
        <w:t xml:space="preserve"> </w:t>
      </w:r>
      <w:r>
        <w:t xml:space="preserve">compras@clinicamediterranea.es</w:t>
      </w:r>
    </w:p>
    <w:p>
      <w:pPr>
        <w:pStyle w:val="BodyText"/>
      </w:pPr>
      <w:r>
        <w:rPr>
          <w:bCs/>
          <w:b/>
        </w:rPr>
        <w:t xml:space="preserve">Phone:</w:t>
      </w:r>
      <w:r>
        <w:t xml:space="preserve"> </w:t>
      </w:r>
      <w:r>
        <w:t xml:space="preserve">+34 93 214 5678</w:t>
      </w:r>
    </w:p>
    <w:bookmarkEnd w:id="21"/>
    <w:bookmarkStart w:id="22" w:name="service-provider-psychiatrist"/>
    <w:p>
      <w:pPr>
        <w:pStyle w:val="Heading3"/>
      </w:pPr>
      <w:r>
        <w:t xml:space="preserve">Service Provider (Psychiatrist)</w:t>
      </w:r>
    </w:p>
    <w:p>
      <w:pPr>
        <w:pStyle w:val="FirstParagraph"/>
      </w:pPr>
      <w:r>
        <w:rPr>
          <w:bCs/>
          <w:b/>
        </w:rPr>
        <w:t xml:space="preserve">Name:</w:t>
      </w:r>
      <w:r>
        <w:t xml:space="preserve"> </w:t>
      </w:r>
      <w:r>
        <w:t xml:space="preserve">Dr. Alejandro Martínez Ríos</w:t>
      </w:r>
    </w:p>
    <w:p>
      <w:pPr>
        <w:pStyle w:val="BodyText"/>
      </w:pPr>
      <w:r>
        <w:rPr>
          <w:bCs/>
          <w:b/>
        </w:rPr>
        <w:t xml:space="preserve">Specialty:</w:t>
      </w:r>
      <w:r>
        <w:t xml:space="preserve"> </w:t>
      </w:r>
      <w:r>
        <w:t xml:space="preserve">General and Clinical Psychiatry</w:t>
      </w:r>
    </w:p>
    <w:p>
      <w:pPr>
        <w:pStyle w:val="BodyText"/>
      </w:pPr>
      <w:r>
        <w:rPr>
          <w:bCs/>
          <w:b/>
        </w:rPr>
        <w:t xml:space="preserve">Collegiate Number:</w:t>
      </w:r>
      <w:r>
        <w:t xml:space="preserve"> </w:t>
      </w:r>
      <w:r>
        <w:t xml:space="preserve">Col. 28.456 (Il·lustre Col·legi Oficial de Metges de Barcelona)</w:t>
      </w:r>
    </w:p>
    <w:p>
      <w:pPr>
        <w:pStyle w:val="BodyText"/>
      </w:pPr>
      <w:r>
        <w:rPr>
          <w:bCs/>
          <w:b/>
        </w:rPr>
        <w:t xml:space="preserve">Address:</w:t>
      </w:r>
      <w:r>
        <w:t xml:space="preserve"> </w:t>
      </w:r>
      <w:r>
        <w:t xml:space="preserve">Passeig de Sant Joan 89, 08004 Barcelona, Spain</w:t>
      </w:r>
    </w:p>
    <w:p>
      <w:pPr>
        <w:pStyle w:val="BodyText"/>
      </w:pPr>
      <w:r>
        <w:rPr>
          <w:bCs/>
          <w:b/>
        </w:rPr>
        <w:t xml:space="preserve">VAT (NIF):</w:t>
      </w:r>
      <w:r>
        <w:t xml:space="preserve"> </w:t>
      </w:r>
      <w:r>
        <w:t xml:space="preserve">12.345.678-K</w:t>
      </w:r>
    </w:p>
    <w:p>
      <w:pPr>
        <w:pStyle w:val="BodyText"/>
      </w:pPr>
      <w:r>
        <w:rPr>
          <w:bCs/>
          <w:b/>
        </w:rPr>
        <w:t xml:space="preserve">Email:</w:t>
      </w:r>
      <w:r>
        <w:t xml:space="preserve"> </w:t>
      </w:r>
      <w:r>
        <w:t xml:space="preserve">dr.martinez@psiquiatria-bcn.com</w:t>
      </w:r>
    </w:p>
    <w:p>
      <w:pPr>
        <w:pStyle w:val="BodyText"/>
      </w:pPr>
      <w:r>
        <w:rPr>
          <w:bCs/>
          <w:b/>
        </w:rPr>
        <w:t xml:space="preserve">Phone:</w:t>
      </w:r>
      <w:r>
        <w:t xml:space="preserve"> </w:t>
      </w:r>
      <w:r>
        <w:t xml:space="preserve">+34 612 345 678</w:t>
      </w:r>
    </w:p>
    <w:bookmarkEnd w:id="22"/>
    <w:bookmarkStart w:id="23" w:name="scope-of-purchase-order"/>
    <w:p>
      <w:pPr>
        <w:pStyle w:val="Heading2"/>
      </w:pPr>
      <w:r>
        <w:t xml:space="preserve">1. Scope of Purchase Order</w:t>
      </w:r>
    </w:p>
    <w:p>
      <w:pPr>
        <w:pStyle w:val="FirstParagraph"/>
      </w:pPr>
      <w:r>
        <w:t xml:space="preserve">This Purchase Order is issued by Clínica Mediterránea de Salud Mental S.L. to engage the services of Dr. Alejandro Martínez Ríos, a licensed Psychiatrist registered with the Il·lustre Col·legi Oficial de Metges de Barcelona, to provide outpatient psychiatric consultation, diagnostic evaluation, and therapeutic management services at the clinic's facility located in Spain Barcelona. This Purchase Order governs all terms, conditions, deliverables, and financial obligations between the purchasing entity and the Psychiatrist for the period specified herein.</w:t>
      </w:r>
    </w:p>
    <w:bookmarkEnd w:id="23"/>
    <w:bookmarkStart w:id="24" w:name="line-items-services-rendered"/>
    <w:p>
      <w:pPr>
        <w:pStyle w:val="Heading2"/>
      </w:pPr>
      <w:r>
        <w:t xml:space="preserve">2. Line Items –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psychiatric consultation and comprehensive diagnostic assessment (90 minutes)</w:t>
            </w:r>
          </w:p>
        </w:tc>
        <w:tc>
          <w:tcPr/>
          <w:p>
            <w:pPr>
              <w:pStyle w:val="Compact"/>
              <w:jc w:val="left"/>
            </w:pPr>
            <w:r>
              <w:t xml:space="preserve">Per session</w:t>
            </w:r>
          </w:p>
        </w:tc>
        <w:tc>
          <w:tcPr/>
          <w:p>
            <w:pPr>
              <w:pStyle w:val="Compact"/>
              <w:jc w:val="left"/>
            </w:pPr>
            <w:r>
              <w:t xml:space="preserve">180.00</w:t>
            </w:r>
          </w:p>
        </w:tc>
        <w:tc>
          <w:tcPr/>
          <w:p>
            <w:pPr>
              <w:pStyle w:val="Compact"/>
              <w:jc w:val="left"/>
            </w:pPr>
            <w:r>
              <w:t xml:space="preserve">40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Follow-up psychiatric consultation and treatment plan review (45 minutes)</w:t>
            </w:r>
          </w:p>
        </w:tc>
        <w:tc>
          <w:tcPr/>
          <w:p>
            <w:pPr>
              <w:pStyle w:val="Compact"/>
              <w:jc w:val="left"/>
            </w:pPr>
            <w:r>
              <w:t xml:space="preserve">Per session</w:t>
            </w:r>
          </w:p>
        </w:tc>
        <w:tc>
          <w:tcPr/>
          <w:p>
            <w:pPr>
              <w:pStyle w:val="Compact"/>
              <w:jc w:val="left"/>
            </w:pPr>
            <w:r>
              <w:t xml:space="preserve">120.00</w:t>
            </w:r>
          </w:p>
        </w:tc>
        <w:tc>
          <w:tcPr/>
          <w:p>
            <w:pPr>
              <w:pStyle w:val="Compact"/>
              <w:jc w:val="left"/>
            </w:pPr>
            <w:r>
              <w:t xml:space="preserve">80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Psychopharmacological management and medication adjustment sessions (30 minutes)</w:t>
            </w:r>
          </w:p>
        </w:tc>
        <w:tc>
          <w:tcPr/>
          <w:p>
            <w:pPr>
              <w:pStyle w:val="Compact"/>
              <w:jc w:val="left"/>
            </w:pPr>
            <w:r>
              <w:t xml:space="preserve">Per session</w:t>
            </w:r>
          </w:p>
        </w:tc>
        <w:tc>
          <w:tcPr/>
          <w:p>
            <w:pPr>
              <w:pStyle w:val="Compact"/>
              <w:jc w:val="left"/>
            </w:pPr>
            <w:r>
              <w:t xml:space="preserve">95.00</w:t>
            </w:r>
          </w:p>
        </w:tc>
        <w:tc>
          <w:tcPr/>
          <w:p>
            <w:pPr>
              <w:pStyle w:val="Compact"/>
              <w:jc w:val="left"/>
            </w:pPr>
            <w:r>
              <w:t xml:space="preserve">60</w:t>
            </w:r>
          </w:p>
        </w:tc>
        <w:tc>
          <w:tcPr/>
          <w:p>
            <w:pPr>
              <w:pStyle w:val="Compact"/>
              <w:jc w:val="left"/>
            </w:pPr>
            <w:r>
              <w:t xml:space="preserve">5,700.00</w:t>
            </w:r>
          </w:p>
        </w:tc>
      </w:tr>
      <w:tr>
        <w:tc>
          <w:tcPr/>
          <w:p>
            <w:pPr>
              <w:pStyle w:val="Compact"/>
              <w:jc w:val="left"/>
            </w:pPr>
            <w:r>
              <w:t xml:space="preserve">04</w:t>
            </w:r>
          </w:p>
        </w:tc>
        <w:tc>
          <w:tcPr/>
          <w:p>
            <w:pPr>
              <w:pStyle w:val="Compact"/>
              <w:jc w:val="left"/>
            </w:pPr>
            <w:r>
              <w:t xml:space="preserve">Psychiatric evaluation reports for insurance and legal purposes (per report)</w:t>
            </w:r>
          </w:p>
        </w:tc>
        <w:tc>
          <w:tcPr/>
          <w:p>
            <w:pPr>
              <w:pStyle w:val="Compact"/>
              <w:jc w:val="left"/>
            </w:pPr>
            <w:r>
              <w:t xml:space="preserve">Per report</w:t>
            </w:r>
          </w:p>
        </w:tc>
        <w:tc>
          <w:tcPr/>
          <w:p>
            <w:pPr>
              <w:pStyle w:val="Compact"/>
              <w:jc w:val="left"/>
            </w:pPr>
            <w:r>
              <w:t xml:space="preserve">250.00</w:t>
            </w:r>
          </w:p>
        </w:tc>
        <w:tc>
          <w:tcPr/>
          <w:p>
            <w:pPr>
              <w:pStyle w:val="Compact"/>
              <w:jc w:val="left"/>
            </w:pPr>
            <w:r>
              <w:t xml:space="preserve">15</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Urgent psychiatric consultation and crisis intervention (on-call, per occurrence)</w:t>
            </w:r>
          </w:p>
        </w:tc>
        <w:tc>
          <w:tcPr/>
          <w:p>
            <w:pPr>
              <w:pStyle w:val="Compact"/>
              <w:jc w:val="left"/>
            </w:pPr>
            <w:r>
              <w:t xml:space="preserve">As needed</w:t>
            </w:r>
          </w:p>
        </w:tc>
        <w:tc>
          <w:tcPr/>
          <w:p>
            <w:pPr>
              <w:pStyle w:val="Compact"/>
              <w:jc w:val="left"/>
            </w:pPr>
            <w:r>
              <w:t xml:space="preserve">220.00</w:t>
            </w:r>
          </w:p>
        </w:tc>
        <w:tc>
          <w:tcPr/>
          <w:p>
            <w:pPr>
              <w:pStyle w:val="Compact"/>
              <w:jc w:val="left"/>
            </w:pPr>
            <w:r>
              <w:t xml:space="preserve">10</w:t>
            </w:r>
          </w:p>
        </w:tc>
        <w:tc>
          <w:tcPr/>
          <w:p>
            <w:pPr>
              <w:pStyle w:val="Compact"/>
              <w:jc w:val="left"/>
            </w:pPr>
            <w:r>
              <w:t xml:space="preserve">2,200.00</w:t>
            </w:r>
          </w:p>
        </w:tc>
      </w:tr>
      <w:tr>
        <w:tc>
          <w:tcPr/>
          <w:p>
            <w:pPr>
              <w:pStyle w:val="Compact"/>
              <w:jc w:val="left"/>
            </w:pPr>
            <w:r>
              <w:t xml:space="preserve">06</w:t>
            </w:r>
          </w:p>
        </w:tc>
        <w:tc>
          <w:tcPr/>
          <w:p>
            <w:pPr>
              <w:pStyle w:val="Compact"/>
              <w:jc w:val="left"/>
            </w:pPr>
            <w:r>
              <w:t xml:space="preserve">Interdisciplinary case conference participation with psychology and social work teams (per meeting)</w:t>
            </w:r>
          </w:p>
        </w:tc>
        <w:tc>
          <w:tcPr/>
          <w:p>
            <w:pPr>
              <w:pStyle w:val="Compact"/>
              <w:jc w:val="left"/>
            </w:pPr>
            <w:r>
              <w:t xml:space="preserve">Bi-weekly</w:t>
            </w:r>
          </w:p>
        </w:tc>
        <w:tc>
          <w:tcPr/>
          <w:p>
            <w:pPr>
              <w:pStyle w:val="Compact"/>
              <w:jc w:val="left"/>
            </w:pPr>
            <w:r>
              <w:t xml:space="preserve">150.00</w:t>
            </w:r>
          </w:p>
        </w:tc>
        <w:tc>
          <w:tcPr/>
          <w:p>
            <w:pPr>
              <w:pStyle w:val="Compact"/>
              <w:jc w:val="left"/>
            </w:pPr>
            <w:r>
              <w:t xml:space="preserve">24</w:t>
            </w:r>
          </w:p>
        </w:tc>
        <w:tc>
          <w:tcPr/>
          <w:p>
            <w:pPr>
              <w:pStyle w:val="Compact"/>
              <w:jc w:val="left"/>
            </w:pPr>
            <w:r>
              <w:t xml:space="preserve">3,600.00</w:t>
            </w:r>
          </w:p>
        </w:tc>
      </w:tr>
      <w:tr>
        <w:tc>
          <w:tcPr>
            <w:gridSpan w:val="5"/>
          </w:tcPr>
          <w:p>
            <w:pPr>
              <w:pStyle w:val="Compact"/>
              <w:jc w:val="left"/>
            </w:pPr>
            <w:r>
              <w:t xml:space="preserve">SUBTOTAL</w:t>
            </w:r>
          </w:p>
        </w:tc>
        <w:tc>
          <w:tcPr/>
          <w:p>
            <w:pPr>
              <w:pStyle w:val="Compact"/>
              <w:jc w:val="left"/>
            </w:pPr>
            <w:r>
              <w:t xml:space="preserve">32,050.00</w:t>
            </w:r>
          </w:p>
        </w:tc>
      </w:tr>
      <w:tr>
        <w:tc>
          <w:tcPr>
            <w:gridSpan w:val="5"/>
          </w:tcPr>
          <w:p>
            <w:pPr>
              <w:pStyle w:val="Compact"/>
              <w:jc w:val="left"/>
            </w:pPr>
            <w:r>
              <w:t xml:space="preserve">VAT (IVA) 21% – Spain Barcelona</w:t>
            </w:r>
          </w:p>
        </w:tc>
        <w:tc>
          <w:tcPr/>
          <w:p>
            <w:pPr>
              <w:pStyle w:val="Compact"/>
              <w:jc w:val="left"/>
            </w:pPr>
            <w:r>
              <w:t xml:space="preserve">6,730.50</w:t>
            </w:r>
          </w:p>
        </w:tc>
      </w:tr>
      <w:tr>
        <w:tc>
          <w:tcPr>
            <w:gridSpan w:val="5"/>
          </w:tcPr>
          <w:p>
            <w:pPr>
              <w:pStyle w:val="Compact"/>
              <w:jc w:val="left"/>
            </w:pPr>
            <w:r>
              <w:t xml:space="preserve">TOTAL AMOUNT DUE (EUR)</w:t>
            </w:r>
          </w:p>
        </w:tc>
        <w:tc>
          <w:tcPr/>
          <w:p>
            <w:pPr>
              <w:pStyle w:val="Compact"/>
              <w:jc w:val="left"/>
            </w:pPr>
            <w:r>
              <w:t xml:space="preserve">38,780.50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Service Location:</w:t>
      </w:r>
      <w:r>
        <w:t xml:space="preserve"> </w:t>
      </w:r>
      <w:r>
        <w:t xml:space="preserve">All services under this Purchase Order shall be rendered at the clinic premises located in Spain Barcelona, specifically at Carrer de Gràcia 214, 08007 Barcelona. The Psychiatrist shall comply with all local, regional (Catalan), and national (Spanish) healthcare regulations applicable to psychiatric practice in Spain Barcelona.</w:t>
      </w:r>
    </w:p>
    <w:p>
      <w:pPr>
        <w:numPr>
          <w:ilvl w:val="0"/>
          <w:numId w:val="1001"/>
        </w:numPr>
        <w:pStyle w:val="Compact"/>
      </w:pPr>
      <w:r>
        <w:rPr>
          <w:bCs/>
          <w:b/>
        </w:rPr>
        <w:t xml:space="preserve">Professional Licensure:</w:t>
      </w:r>
      <w:r>
        <w:t xml:space="preserve"> </w:t>
      </w:r>
      <w:r>
        <w:t xml:space="preserve">The Psychiatrist warrants that he holds a valid license to practice psychiatry in Spain, is registered with the Il·lustre Col·legi Oficial de Metges de Barcelona, and maintains current professional liability insurance with a minimum coverage of €1,000,000 per claim, as required by Spanish medical law.</w:t>
      </w:r>
    </w:p>
    <w:p>
      <w:pPr>
        <w:numPr>
          <w:ilvl w:val="0"/>
          <w:numId w:val="1001"/>
        </w:numPr>
        <w:pStyle w:val="Compact"/>
      </w:pPr>
      <w:r>
        <w:rPr>
          <w:bCs/>
          <w:b/>
        </w:rPr>
        <w:t xml:space="preserve">Confidentiality and Data Protection:</w:t>
      </w:r>
      <w:r>
        <w:t xml:space="preserve"> </w:t>
      </w:r>
      <w:r>
        <w:t xml:space="preserve">The Psychiatrist shall adhere strictly to the General Data Protection Regulation (GDPR) and the Spanish Organic Law 3/2018 on Personal Data Protection and Guarantee of Digital Rights. All patient records and clinical data generated under this Purchase Order shall be stored in compliance with the Spanish Data Protection Agency (AEPD) guidelines applicable in Spain Barcelona.</w:t>
      </w:r>
    </w:p>
    <w:p>
      <w:pPr>
        <w:numPr>
          <w:ilvl w:val="0"/>
          <w:numId w:val="1001"/>
        </w:numPr>
        <w:pStyle w:val="Compact"/>
      </w:pPr>
      <w:r>
        <w:rPr>
          <w:bCs/>
          <w:b/>
        </w:rPr>
        <w:t xml:space="preserve">Payment Terms:</w:t>
      </w:r>
      <w:r>
        <w:t xml:space="preserve"> </w:t>
      </w:r>
      <w:r>
        <w:t xml:space="preserve">Invoices shall be submitted monthly by the 5th business day. Payment shall be made via direct bank transfer (SEPA) within 30 calendar days of invoice receipt. Late payments shall accrue interest at the rate established by the Spanish Law on Late Payment in Commercial Transactions (Ley 3/2004).</w:t>
      </w:r>
    </w:p>
    <w:p>
      <w:pPr>
        <w:numPr>
          <w:ilvl w:val="0"/>
          <w:numId w:val="1001"/>
        </w:numPr>
        <w:pStyle w:val="Compact"/>
      </w:pPr>
      <w:r>
        <w:rPr>
          <w:bCs/>
          <w:b/>
        </w:rPr>
        <w:t xml:space="preserve">Service Hours:</w:t>
      </w:r>
      <w:r>
        <w:t xml:space="preserve"> </w:t>
      </w:r>
      <w:r>
        <w:t xml:space="preserve">The Psychiatrist shall be available for scheduled consultations Monday through Friday, 08:00 to 17:00 CET, and shall provide on-call coverage for urgent psychiatric matters as outlined in Line Item 05. Any additional hours beyond the contracted scope require prior written authorization via a Purchase Order amendment.</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Psychiatrist shall complete all ongoing patient consultations and transfer clinical records in accordance with Spanish medical record-keeping regulations.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subject to the exclusive jurisdiction of the courts of Barcelona, Spain Barcelona.</w:t>
      </w:r>
    </w:p>
    <w:p>
      <w:pPr>
        <w:numPr>
          <w:ilvl w:val="0"/>
          <w:numId w:val="1001"/>
        </w:numPr>
        <w:pStyle w:val="Compact"/>
      </w:pPr>
      <w:r>
        <w:rPr>
          <w:bCs/>
          <w:b/>
        </w:rPr>
        <w:t xml:space="preserve">Quality Assurance:</w:t>
      </w:r>
      <w:r>
        <w:t xml:space="preserve"> </w:t>
      </w:r>
      <w:r>
        <w:t xml:space="preserve">The Psychiatrist shall participate in quarterly quality review meetings and shall maintain clinical documentation standards in line with the Catalan Health Service (Servei Català de la Salut) protocols for psychiatric care in Spain Barcelona.</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for the provision of Psychiatrist services in Spain Barcelona. This document constitutes a binding agreement effective from the date of the last signature.</w:t>
      </w:r>
    </w:p>
    <w:p>
      <w:pPr>
        <w:pStyle w:val="BodyText"/>
      </w:pPr>
      <w:r>
        <w:rPr>
          <w:bCs/>
          <w:b/>
        </w:rPr>
        <w:t xml:space="preserve">For the Purchasing Entity</w:t>
      </w:r>
    </w:p>
    <w:p>
      <w:pPr>
        <w:pStyle w:val="BodyText"/>
      </w:pPr>
      <w:r>
        <w:t xml:space="preserve">Clínica Mediterránea de Salud Mental S.L.</w:t>
      </w:r>
    </w:p>
    <w:p>
      <w:pPr>
        <w:pStyle w:val="BodyText"/>
      </w:pPr>
      <w:r>
        <w:t xml:space="preserve">Dr. Laura Ferrer</w:t>
      </w:r>
    </w:p>
    <w:p>
      <w:pPr>
        <w:pStyle w:val="BodyText"/>
      </w:pPr>
      <w:r>
        <w:t xml:space="preserve">Director of Clinical Operations</w:t>
      </w:r>
    </w:p>
    <w:p>
      <w:pPr>
        <w:pStyle w:val="BodyText"/>
      </w:pPr>
      <w:r>
        <w:t xml:space="preserve">Date: _______________</w:t>
      </w:r>
    </w:p>
    <w:p>
      <w:pPr>
        <w:pStyle w:val="BodyText"/>
      </w:pPr>
      <w:r>
        <w:rPr>
          <w:bCs/>
          <w:b/>
        </w:rPr>
        <w:t xml:space="preserve">For the Service Provider</w:t>
      </w:r>
    </w:p>
    <w:p>
      <w:pPr>
        <w:pStyle w:val="BodyText"/>
      </w:pPr>
      <w:r>
        <w:t xml:space="preserve">Psychiatrist – Dr. Alejandro Martínez Ríos</w:t>
      </w:r>
    </w:p>
    <w:p>
      <w:pPr>
        <w:pStyle w:val="BodyText"/>
      </w:pPr>
      <w:r>
        <w:t xml:space="preserve">Dr. Alejandro Martínez Ríos</w:t>
      </w:r>
    </w:p>
    <w:p>
      <w:pPr>
        <w:pStyle w:val="BodyText"/>
      </w:pPr>
      <w:r>
        <w:t xml:space="preserve">Col. 28.456 – Barcelona</w:t>
      </w:r>
    </w:p>
    <w:p>
      <w:pPr>
        <w:pStyle w:val="BodyText"/>
      </w:pPr>
      <w:r>
        <w:t xml:space="preserve">Date: _______________</w:t>
      </w:r>
    </w:p>
    <w:p>
      <w:pPr>
        <w:pStyle w:val="BodyText"/>
      </w:pPr>
      <w:r>
        <w:rPr>
          <w:bCs/>
          <w:b/>
        </w:rPr>
        <w:t xml:space="preserve">Important Notice:</w:t>
      </w:r>
      <w:r>
        <w:t xml:space="preserve"> </w:t>
      </w:r>
      <w:r>
        <w:t xml:space="preserve">This Purchase Order is subject to the Spanish Healthcare System regulations, the Catalan Health Law (Llei 15/1990 de Salut), and all applicable professional standards set by the Il·lustre Col·legi Oficial de Metges de Barcelona. The Psychiatrist's services are provided exclusively within the jurisdiction of Spain Barcelona. This document does not constitute an employment contract; the Psychiatrist operates as an independent professional service provider. All clinical decisions remain the sole responsibility of the treating Psychiatrist in accordance with the Spanish Code of Medical Ethics.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Spain Barcelona</dc:title>
  <dc:creator/>
  <dc:language>en</dc:language>
  <cp:keywords/>
  <dcterms:created xsi:type="dcterms:W3CDTF">2026-10-10T03:47:03Z</dcterms:created>
  <dcterms:modified xsi:type="dcterms:W3CDTF">2026-10-10T03:47:03Z</dcterms:modified>
</cp:coreProperties>
</file>

<file path=docProps/custom.xml><?xml version="1.0" encoding="utf-8"?>
<Properties xmlns="http://schemas.openxmlformats.org/officeDocument/2006/custom-properties" xmlns:vt="http://schemas.openxmlformats.org/officeDocument/2006/docPropsVTypes"/>
</file>