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rPr>
          <w:bCs/>
          <w:b/>
        </w:rPr>
        <w:t xml:space="preserve">Al Noor Healthcare Group LLC</w:t>
      </w:r>
    </w:p>
    <w:p>
      <w:pPr>
        <w:pStyle w:val="BodyText"/>
      </w:pPr>
      <w:r>
        <w:t xml:space="preserve">Office 1204, Level 12, Burj Khalifa, Downtown Dubai, United Arab Emirates</w:t>
      </w:r>
    </w:p>
    <w:p>
      <w:pPr>
        <w:pStyle w:val="BodyText"/>
      </w:pPr>
      <w:r>
        <w:t xml:space="preserve">TRN: 100234567800003 | CR: 1234567 | Phone: +971 4 555 0123 | Email: procurement@alnoorhealth.ae</w:t>
      </w:r>
    </w:p>
    <w:bookmarkEnd w:id="20"/>
    <w:p>
      <w:pPr>
        <w:pStyle w:val="BodyText"/>
      </w:pPr>
      <w:r>
        <w:rPr>
          <w:bCs/>
          <w:b/>
        </w:rPr>
        <w:t xml:space="preserve">Purchase Order No.:</w:t>
      </w:r>
      <w:r>
        <w:t xml:space="preserve"> </w:t>
      </w:r>
      <w:r>
        <w:t xml:space="preserve">PO-2025-04872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Department:</w:t>
      </w:r>
      <w:r>
        <w:t xml:space="preserve"> </w:t>
      </w:r>
      <w:r>
        <w:t xml:space="preserve">Employee Wellness &amp; Mental Health</w:t>
      </w:r>
    </w:p>
    <w:p>
      <w:pPr>
        <w:pStyle w:val="BodyText"/>
      </w:pPr>
      <w:r>
        <w:rPr>
          <w:bCs/>
          <w:b/>
        </w:rPr>
        <w:t xml:space="preserve">Cost Center:</w:t>
      </w:r>
      <w:r>
        <w:t xml:space="preserve"> </w:t>
      </w:r>
      <w:r>
        <w:t xml:space="preserve">CC-0042-MH</w:t>
      </w:r>
    </w:p>
    <w:p>
      <w:pPr>
        <w:pStyle w:val="BodyText"/>
      </w:pPr>
      <w:r>
        <w:rPr>
          <w:bCs/>
          <w:b/>
        </w:rPr>
        <w:t xml:space="preserve">Priority:</w:t>
      </w:r>
      <w:r>
        <w:t xml:space="preserve"> </w:t>
      </w:r>
      <w:r>
        <w:t xml:space="preserve">Standard</w:t>
      </w:r>
    </w:p>
    <w:p>
      <w:pPr>
        <w:pStyle w:val="BodyText"/>
      </w:pPr>
      <w:r>
        <w:rPr>
          <w:bCs/>
          <w:b/>
        </w:rPr>
        <w:t xml:space="preserve">Service Location:</w:t>
      </w:r>
      <w:r>
        <w:t xml:space="preserve"> </w:t>
      </w:r>
      <w:r>
        <w:t xml:space="preserve">United Arab Emirates, Dubai</w:t>
      </w:r>
    </w:p>
    <w:p>
      <w:pPr>
        <w:pStyle w:val="BodyText"/>
      </w:pPr>
      <w:r>
        <w:rPr>
          <w:bCs/>
          <w:b/>
        </w:rPr>
        <w:t xml:space="preserve">Currency:</w:t>
      </w:r>
      <w:r>
        <w:t xml:space="preserve"> </w:t>
      </w:r>
      <w:r>
        <w:t xml:space="preserve">AED (UAE Dirham)</w:t>
      </w:r>
    </w:p>
    <w:p>
      <w:pPr>
        <w:pStyle w:val="BodyText"/>
      </w:pPr>
      <w:r>
        <w:rPr>
          <w:bCs/>
          <w:b/>
        </w:rPr>
        <w:t xml:space="preserve">Payment Terms:</w:t>
      </w:r>
      <w:r>
        <w:t xml:space="preserve"> </w:t>
      </w:r>
      <w:r>
        <w:t xml:space="preserve">Net 30 Days</w:t>
      </w:r>
    </w:p>
    <w:p>
      <w:pPr>
        <w:pStyle w:val="BodyText"/>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Provider Name</w:t>
            </w:r>
          </w:p>
        </w:tc>
        <w:tc>
          <w:tcPr/>
          <w:p>
            <w:pPr>
              <w:pStyle w:val="Compact"/>
              <w:jc w:val="left"/>
            </w:pPr>
            <w:r>
              <w:t xml:space="preserve">Dr. Sarah Al Mansouri, Consultant Psychiatrist</w:t>
            </w:r>
          </w:p>
        </w:tc>
      </w:tr>
      <w:tr>
        <w:tc>
          <w:tcPr/>
          <w:p>
            <w:pPr>
              <w:pStyle w:val="Compact"/>
              <w:jc w:val="left"/>
            </w:pPr>
            <w:r>
              <w:rPr>
                <w:bCs/>
                <w:b/>
              </w:rPr>
              <w:t xml:space="preserve">Practice Name</w:t>
            </w:r>
          </w:p>
        </w:tc>
        <w:tc>
          <w:tcPr/>
          <w:p>
            <w:pPr>
              <w:pStyle w:val="Compact"/>
              <w:jc w:val="left"/>
            </w:pPr>
            <w:r>
              <w:t xml:space="preserve">MindBridge Psychiatry Clinic, Jumeirah Medical Centre, Dubai, United Arab Emirates</w:t>
            </w:r>
          </w:p>
        </w:tc>
      </w:tr>
      <w:tr>
        <w:tc>
          <w:tcPr/>
          <w:p>
            <w:pPr>
              <w:pStyle w:val="Compact"/>
              <w:jc w:val="left"/>
            </w:pPr>
            <w:r>
              <w:rPr>
                <w:bCs/>
                <w:b/>
              </w:rPr>
              <w:t xml:space="preserve">License No.</w:t>
            </w:r>
          </w:p>
        </w:tc>
        <w:tc>
          <w:tcPr/>
          <w:p>
            <w:pPr>
              <w:pStyle w:val="Compact"/>
              <w:jc w:val="left"/>
            </w:pPr>
            <w:r>
              <w:t xml:space="preserve">DHA-PSY-2024-08834 (Dubai Health Authority)</w:t>
            </w:r>
          </w:p>
        </w:tc>
      </w:tr>
      <w:tr>
        <w:tc>
          <w:tcPr/>
          <w:p>
            <w:pPr>
              <w:pStyle w:val="Compact"/>
              <w:jc w:val="left"/>
            </w:pPr>
            <w:r>
              <w:rPr>
                <w:bCs/>
                <w:b/>
              </w:rPr>
              <w:t xml:space="preserve">Specialization</w:t>
            </w:r>
          </w:p>
        </w:tc>
        <w:tc>
          <w:tcPr/>
          <w:p>
            <w:pPr>
              <w:pStyle w:val="Compact"/>
              <w:jc w:val="left"/>
            </w:pPr>
            <w:r>
              <w:t xml:space="preserve">Adult Psychiatry, Psychopharmacology, Cognitive Behavioral Therapy</w:t>
            </w:r>
          </w:p>
        </w:tc>
      </w:tr>
      <w:tr>
        <w:tc>
          <w:tcPr/>
          <w:p>
            <w:pPr>
              <w:pStyle w:val="Compact"/>
              <w:jc w:val="left"/>
            </w:pPr>
            <w:r>
              <w:rPr>
                <w:bCs/>
                <w:b/>
              </w:rPr>
              <w:t xml:space="preserve">Contact</w:t>
            </w:r>
          </w:p>
        </w:tc>
        <w:tc>
          <w:tcPr/>
          <w:p>
            <w:pPr>
              <w:pStyle w:val="Compact"/>
              <w:jc w:val="left"/>
            </w:pPr>
            <w:r>
              <w:t xml:space="preserve">Dr. Sarah Al Mansouri | +971 4 330 7788 | dr.sarah@mindbridge.ae</w:t>
            </w:r>
          </w:p>
        </w:tc>
      </w:tr>
      <w:tr>
        <w:tc>
          <w:tcPr/>
          <w:p>
            <w:pPr>
              <w:pStyle w:val="Compact"/>
              <w:jc w:val="left"/>
            </w:pPr>
            <w:r>
              <w:rPr>
                <w:bCs/>
                <w:b/>
              </w:rPr>
              <w:t xml:space="preserve">Bank Details</w:t>
            </w:r>
          </w:p>
        </w:tc>
        <w:tc>
          <w:tcPr/>
          <w:p>
            <w:pPr>
              <w:pStyle w:val="Compact"/>
              <w:jc w:val="left"/>
            </w:pPr>
            <w:r>
              <w:t xml:space="preserve">Emirates NBD | IBAN: AE07 0240 0000 0000 1234 5678 90</w:t>
            </w:r>
          </w:p>
        </w:tc>
      </w:tr>
    </w:tbl>
    <w:p>
      <w:pPr>
        <w:pStyle w:val="BodyText"/>
      </w:pPr>
      <w:r>
        <w:t xml:space="preserve">LINE ITEMS – PSYCHIATRIST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Price (AED)</w:t>
            </w:r>
          </w:p>
        </w:tc>
        <w:tc>
          <w:tcPr/>
          <w:p>
            <w:pPr>
              <w:pStyle w:val="Compact"/>
              <w:jc w:val="left"/>
            </w:pPr>
            <w:r>
              <w:t xml:space="preserve">Quantity</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Initial Comprehensive Psychiatric Assessment – Full clinical evaluation including medical history review, mental status examination, and diagnostic formulation for corporate wellness program participants in Dubai, United Arab Emirates</w:t>
            </w:r>
          </w:p>
        </w:tc>
        <w:tc>
          <w:tcPr/>
          <w:p>
            <w:pPr>
              <w:pStyle w:val="Compact"/>
              <w:jc w:val="left"/>
            </w:pPr>
            <w:r>
              <w:t xml:space="preserve">One-time</w:t>
            </w:r>
          </w:p>
        </w:tc>
        <w:tc>
          <w:tcPr/>
          <w:p>
            <w:pPr>
              <w:pStyle w:val="Compact"/>
              <w:jc w:val="left"/>
            </w:pPr>
            <w:r>
              <w:t xml:space="preserve">90 minutes</w:t>
            </w:r>
          </w:p>
        </w:tc>
        <w:tc>
          <w:tcPr/>
          <w:p>
            <w:pPr>
              <w:pStyle w:val="Compact"/>
              <w:jc w:val="left"/>
            </w:pPr>
            <w:r>
              <w:t xml:space="preserve">1,850.00</w:t>
            </w:r>
          </w:p>
        </w:tc>
        <w:tc>
          <w:tcPr/>
          <w:p>
            <w:pPr>
              <w:pStyle w:val="Compact"/>
              <w:jc w:val="left"/>
            </w:pPr>
            <w:r>
              <w:t xml:space="preserve">25</w:t>
            </w:r>
          </w:p>
        </w:tc>
        <w:tc>
          <w:tcPr/>
          <w:p>
            <w:pPr>
              <w:pStyle w:val="Compact"/>
              <w:jc w:val="left"/>
            </w:pPr>
            <w:r>
              <w:t xml:space="preserve">46,250.00</w:t>
            </w:r>
          </w:p>
        </w:tc>
      </w:tr>
      <w:tr>
        <w:tc>
          <w:tcPr/>
          <w:p>
            <w:pPr>
              <w:pStyle w:val="Compact"/>
              <w:jc w:val="left"/>
            </w:pPr>
            <w:r>
              <w:t xml:space="preserve">2</w:t>
            </w:r>
          </w:p>
        </w:tc>
        <w:tc>
          <w:tcPr/>
          <w:p>
            <w:pPr>
              <w:pStyle w:val="Compact"/>
              <w:jc w:val="left"/>
            </w:pPr>
            <w:r>
              <w:t xml:space="preserve">Follow-up Psychiatric Consultation Sessions – Ongoing management, medication review, and therapeutic progress monitoring by the Psychiatrist at MindBridge Psychiatry Clinic, Jumeirah, Dubai</w:t>
            </w:r>
          </w:p>
        </w:tc>
        <w:tc>
          <w:tcPr/>
          <w:p>
            <w:pPr>
              <w:pStyle w:val="Compact"/>
              <w:jc w:val="left"/>
            </w:pPr>
            <w:r>
              <w:t xml:space="preserve">Bi-weekly</w:t>
            </w:r>
          </w:p>
        </w:tc>
        <w:tc>
          <w:tcPr/>
          <w:p>
            <w:pPr>
              <w:pStyle w:val="Compact"/>
              <w:jc w:val="left"/>
            </w:pPr>
            <w:r>
              <w:t xml:space="preserve">45 minutes</w:t>
            </w:r>
          </w:p>
        </w:tc>
        <w:tc>
          <w:tcPr/>
          <w:p>
            <w:pPr>
              <w:pStyle w:val="Compact"/>
              <w:jc w:val="left"/>
            </w:pPr>
            <w:r>
              <w:t xml:space="preserve">950.00</w:t>
            </w:r>
          </w:p>
        </w:tc>
        <w:tc>
          <w:tcPr/>
          <w:p>
            <w:pPr>
              <w:pStyle w:val="Compact"/>
              <w:jc w:val="left"/>
            </w:pPr>
            <w:r>
              <w:t xml:space="preserve">100</w:t>
            </w:r>
          </w:p>
        </w:tc>
        <w:tc>
          <w:tcPr/>
          <w:p>
            <w:pPr>
              <w:pStyle w:val="Compact"/>
              <w:jc w:val="left"/>
            </w:pPr>
            <w:r>
              <w:t xml:space="preserve">95,000.00</w:t>
            </w:r>
          </w:p>
        </w:tc>
      </w:tr>
      <w:tr>
        <w:tc>
          <w:tcPr/>
          <w:p>
            <w:pPr>
              <w:pStyle w:val="Compact"/>
              <w:jc w:val="left"/>
            </w:pPr>
            <w:r>
              <w:t xml:space="preserve">3</w:t>
            </w:r>
          </w:p>
        </w:tc>
        <w:tc>
          <w:tcPr/>
          <w:p>
            <w:pPr>
              <w:pStyle w:val="Compact"/>
              <w:jc w:val="left"/>
            </w:pPr>
            <w:r>
              <w:t xml:space="preserve">Psychopharmacology Management – Prescription, monitoring, and adjustment of psychiatric medications in compliance with UAE Ministry of Health and Prevention regulations</w:t>
            </w:r>
          </w:p>
        </w:tc>
        <w:tc>
          <w:tcPr/>
          <w:p>
            <w:pPr>
              <w:pStyle w:val="Compact"/>
              <w:jc w:val="left"/>
            </w:pPr>
            <w:r>
              <w:t xml:space="preserve">Monthly</w:t>
            </w:r>
          </w:p>
        </w:tc>
        <w:tc>
          <w:tcPr/>
          <w:p>
            <w:pPr>
              <w:pStyle w:val="Compact"/>
              <w:jc w:val="left"/>
            </w:pPr>
            <w:r>
              <w:t xml:space="preserve">30 minutes</w:t>
            </w:r>
          </w:p>
        </w:tc>
        <w:tc>
          <w:tcPr/>
          <w:p>
            <w:pPr>
              <w:pStyle w:val="Compact"/>
              <w:jc w:val="left"/>
            </w:pPr>
            <w:r>
              <w:t xml:space="preserve">650.00</w:t>
            </w:r>
          </w:p>
        </w:tc>
        <w:tc>
          <w:tcPr/>
          <w:p>
            <w:pPr>
              <w:pStyle w:val="Compact"/>
              <w:jc w:val="left"/>
            </w:pPr>
            <w:r>
              <w:t xml:space="preserve">75</w:t>
            </w:r>
          </w:p>
        </w:tc>
        <w:tc>
          <w:tcPr/>
          <w:p>
            <w:pPr>
              <w:pStyle w:val="Compact"/>
              <w:jc w:val="left"/>
            </w:pPr>
            <w:r>
              <w:t xml:space="preserve">48,750.00</w:t>
            </w:r>
          </w:p>
        </w:tc>
      </w:tr>
      <w:tr>
        <w:tc>
          <w:tcPr/>
          <w:p>
            <w:pPr>
              <w:pStyle w:val="Compact"/>
              <w:jc w:val="left"/>
            </w:pPr>
            <w:r>
              <w:t xml:space="preserve">4</w:t>
            </w:r>
          </w:p>
        </w:tc>
        <w:tc>
          <w:tcPr/>
          <w:p>
            <w:pPr>
              <w:pStyle w:val="Compact"/>
              <w:jc w:val="left"/>
            </w:pPr>
            <w:r>
              <w:t xml:space="preserve">Group Psychoeducation Workshops – Facilitated by the Psychiatrist for corporate teams on stress management, burnout prevention, and mental health awareness, held at Al Noor Healthcare Group offices, Downtown Dubai</w:t>
            </w:r>
          </w:p>
        </w:tc>
        <w:tc>
          <w:tcPr/>
          <w:p>
            <w:pPr>
              <w:pStyle w:val="Compact"/>
              <w:jc w:val="left"/>
            </w:pPr>
            <w:r>
              <w:t xml:space="preserve">Quarterly</w:t>
            </w:r>
          </w:p>
        </w:tc>
        <w:tc>
          <w:tcPr/>
          <w:p>
            <w:pPr>
              <w:pStyle w:val="Compact"/>
              <w:jc w:val="left"/>
            </w:pPr>
            <w:r>
              <w:t xml:space="preserve">2 hours</w:t>
            </w:r>
          </w:p>
        </w:tc>
        <w:tc>
          <w:tcPr/>
          <w:p>
            <w:pPr>
              <w:pStyle w:val="Compact"/>
              <w:jc w:val="left"/>
            </w:pPr>
            <w:r>
              <w:t xml:space="preserve">4,500.00</w:t>
            </w:r>
          </w:p>
        </w:tc>
        <w:tc>
          <w:tcPr/>
          <w:p>
            <w:pPr>
              <w:pStyle w:val="Compact"/>
              <w:jc w:val="left"/>
            </w:pPr>
            <w:r>
              <w:t xml:space="preserve">4</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Urgent Psychiatric Telehealth Consultation – Virtual consultation via secure platform for employees residing in Dubai or other emirates of the United Arab Emirates, available 7 days a week</w:t>
            </w:r>
          </w:p>
        </w:tc>
        <w:tc>
          <w:tcPr/>
          <w:p>
            <w:pPr>
              <w:pStyle w:val="Compact"/>
              <w:jc w:val="left"/>
            </w:pPr>
            <w:r>
              <w:t xml:space="preserve">On-demand</w:t>
            </w:r>
          </w:p>
        </w:tc>
        <w:tc>
          <w:tcPr/>
          <w:p>
            <w:pPr>
              <w:pStyle w:val="Compact"/>
              <w:jc w:val="left"/>
            </w:pPr>
            <w:r>
              <w:t xml:space="preserve">30 minutes</w:t>
            </w:r>
          </w:p>
        </w:tc>
        <w:tc>
          <w:tcPr/>
          <w:p>
            <w:pPr>
              <w:pStyle w:val="Compact"/>
              <w:jc w:val="left"/>
            </w:pPr>
            <w:r>
              <w:t xml:space="preserve">750.00</w:t>
            </w:r>
          </w:p>
        </w:tc>
        <w:tc>
          <w:tcPr/>
          <w:p>
            <w:pPr>
              <w:pStyle w:val="Compact"/>
              <w:jc w:val="left"/>
            </w:pPr>
            <w:r>
              <w:t xml:space="preserve">20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Annual Psychiatric Health Report – Comprehensive written report summarizing the mental health status of the corporate cohort, prepared by the Psychiatrist and submitted to Al Noor Healthcare Group HR department</w:t>
            </w:r>
          </w:p>
        </w:tc>
        <w:tc>
          <w:tcPr/>
          <w:p>
            <w:pPr>
              <w:pStyle w:val="Compact"/>
              <w:jc w:val="left"/>
            </w:pPr>
            <w:r>
              <w:t xml:space="preserve">Annual</w:t>
            </w:r>
          </w:p>
        </w:tc>
        <w:tc>
          <w:tcPr/>
          <w:p>
            <w:pPr>
              <w:pStyle w:val="Compact"/>
              <w:jc w:val="left"/>
            </w:pPr>
            <w:r>
              <w:t xml:space="preserve">N/A</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bl>
    <w:p>
      <w:pPr>
        <w:pStyle w:val="BodyText"/>
      </w:pPr>
      <w:r>
        <w:rPr>
          <w:bCs/>
          <w:b/>
        </w:rPr>
        <w:t xml:space="preserve">Subtotal:</w:t>
      </w:r>
      <w:r>
        <w:t xml:space="preserve"> </w:t>
      </w:r>
      <w:r>
        <w:t xml:space="preserve">AED 226,200.00</w:t>
      </w:r>
    </w:p>
    <w:p>
      <w:pPr>
        <w:pStyle w:val="BodyText"/>
      </w:pPr>
      <w:r>
        <w:rPr>
          <w:bCs/>
          <w:b/>
        </w:rPr>
        <w:t xml:space="preserve">VAT (5% – United Arab Emirates):</w:t>
      </w:r>
      <w:r>
        <w:t xml:space="preserve"> </w:t>
      </w:r>
      <w:r>
        <w:t xml:space="preserve">AED 11,310.00</w:t>
      </w:r>
    </w:p>
    <w:p>
      <w:pPr>
        <w:pStyle w:val="BodyText"/>
      </w:pPr>
      <w:r>
        <w:rPr>
          <w:bCs/>
          <w:b/>
        </w:rPr>
        <w:t xml:space="preserve">Grand Total: AED 237,510.00</w:t>
      </w:r>
    </w:p>
    <w:p>
      <w:pPr>
        <w:pStyle w:val="BodyText"/>
      </w:pPr>
      <w:r>
        <w:t xml:space="preserve">TERMS AND CONDITIONS</w:t>
      </w:r>
    </w:p>
    <w:p>
      <w:pPr>
        <w:numPr>
          <w:ilvl w:val="0"/>
          <w:numId w:val="1001"/>
        </w:numPr>
        <w:pStyle w:val="Compact"/>
      </w:pPr>
      <w:r>
        <w:t xml:space="preserve">This Purchase Order is issued by Al Noor Healthcare Group LLC, a company registered in the United Arab Emirates, for the procurement of professional Psychiatrist services to be rendered in Dubai, United Arab Emirates. All services shall be delivered in accordance with the standards set by the Dubai Health Authority (DHA) and the UAE Ministry of Health and Prevention.</w:t>
      </w:r>
    </w:p>
    <w:p>
      <w:pPr>
        <w:numPr>
          <w:ilvl w:val="0"/>
          <w:numId w:val="1001"/>
        </w:numPr>
        <w:pStyle w:val="Compact"/>
      </w:pPr>
      <w:r>
        <w:t xml:space="preserve">The Psychiatrist, Dr. Sarah Al Mansouri, shall maintain a valid DHA specialist license throughout the duration of this Purchase Order. Any lapse in licensure shall constitute grounds for immediate termination of this agreement without penalty to the purchasing party.</w:t>
      </w:r>
    </w:p>
    <w:p>
      <w:pPr>
        <w:numPr>
          <w:ilvl w:val="0"/>
          <w:numId w:val="1001"/>
        </w:numPr>
        <w:pStyle w:val="Compact"/>
      </w:pPr>
      <w:r>
        <w:t xml:space="preserve">All psychiatric consultations, assessments, and therapeutic interventions shall be conducted at the MindBridge Psychiatry Clinic located in Jumeirah, Dubai, United Arab Emirates, unless otherwise specified in the line items above. Telehealth sessions shall be conducted via a DHA-approved secure digital platform.</w:t>
      </w:r>
    </w:p>
    <w:p>
      <w:pPr>
        <w:numPr>
          <w:ilvl w:val="0"/>
          <w:numId w:val="1001"/>
        </w:numPr>
        <w:pStyle w:val="Compact"/>
      </w:pPr>
      <w:r>
        <w:t xml:space="preserve">Confidentiality of all patient records and mental health data shall be maintained in strict compliance with the UAE Federal Decree-Law No. 45 of 2021 on the Protection of Personal Data. No patient information shall be disclosed to any third party without written consent, except as required by UAE law.</w:t>
      </w:r>
    </w:p>
    <w:p>
      <w:pPr>
        <w:numPr>
          <w:ilvl w:val="0"/>
          <w:numId w:val="1001"/>
        </w:numPr>
        <w:pStyle w:val="Compact"/>
      </w:pPr>
      <w:r>
        <w:t xml:space="preserve">Payment shall be made within thirty (30) calendar days from the date of receipt of a valid tax invoice issued in accordance with UAE Federal Tax Authority regulations. Invoices must include the vendor's Tax Registration Number (TRN) and applicable 5% VAT.</w:t>
      </w:r>
    </w:p>
    <w:p>
      <w:pPr>
        <w:numPr>
          <w:ilvl w:val="0"/>
          <w:numId w:val="1001"/>
        </w:numPr>
        <w:pStyle w:val="Compact"/>
      </w:pPr>
      <w:r>
        <w:t xml:space="preserve">The Psychiatrist shall provide a written progress summary to the Al Noor Healthcare Group Wellness Coordinator on a monthly basis. All clinical documentation shall be maintained in both Arabic and English to comply with UAE healthcare record-keeping standards.</w:t>
      </w:r>
    </w:p>
    <w:p>
      <w:pPr>
        <w:numPr>
          <w:ilvl w:val="0"/>
          <w:numId w:val="1001"/>
        </w:numPr>
        <w:pStyle w:val="Compact"/>
      </w:pPr>
      <w:r>
        <w:t xml:space="preserve">This Purchase Order is valid for a period of twelve (12) months from the date of issue, unless renewed in writing by both parties. Either party may terminate this Purchase Order with thirty (30) days' written notice.</w:t>
      </w:r>
    </w:p>
    <w:p>
      <w:pPr>
        <w:numPr>
          <w:ilvl w:val="0"/>
          <w:numId w:val="1001"/>
        </w:numPr>
        <w:pStyle w:val="Compact"/>
      </w:pPr>
      <w:r>
        <w:t xml:space="preserve">All disputes arising from this Purchase Order shall be governed by the laws of the United Arab Emirates and shall be subject to the exclusive jurisdiction of the courts of Dubai, United Arab Emirates.</w:t>
      </w:r>
    </w:p>
    <w:p>
      <w:pPr>
        <w:numPr>
          <w:ilvl w:val="0"/>
          <w:numId w:val="1001"/>
        </w:numPr>
        <w:pStyle w:val="Compact"/>
      </w:pPr>
      <w:r>
        <w:t xml:space="preserve">The Psychiatrist shall carry professional indemnity insurance with a minimum coverage of AED 2,000,000, valid throughout the term of this Purchase Order, and shall provide a certificate of insurance upon request.</w:t>
      </w:r>
    </w:p>
    <w:p>
      <w:pPr>
        <w:numPr>
          <w:ilvl w:val="0"/>
          <w:numId w:val="1001"/>
        </w:numPr>
        <w:pStyle w:val="Compact"/>
      </w:pPr>
      <w:r>
        <w:t xml:space="preserve">Any amendments to this Purchase Order must be made in writing and signed by authorized representatives of both parties. Verbal modifications shall not be binding.</w:t>
      </w:r>
    </w:p>
    <w:p>
      <w:pPr>
        <w:pStyle w:val="FirstParagraph"/>
      </w:pPr>
      <w:r>
        <w:t xml:space="preserve">AUTHORIZATION AND ACCEPTANCE</w:t>
      </w:r>
    </w:p>
    <w:p>
      <w:pPr>
        <w:pStyle w:val="BodyText"/>
      </w:pPr>
      <w:r>
        <w:rPr>
          <w:bCs/>
          <w:b/>
        </w:rPr>
        <w:t xml:space="preserve">Prepared By (Purchasing Department):</w:t>
      </w:r>
    </w:p>
    <w:p>
      <w:pPr>
        <w:pStyle w:val="BodyText"/>
      </w:pPr>
      <w:r>
        <w:t xml:space="preserve">Mr. Khalid Al Farsi</w:t>
      </w:r>
    </w:p>
    <w:p>
      <w:pPr>
        <w:pStyle w:val="BodyText"/>
      </w:pPr>
      <w:r>
        <w:t xml:space="preserve">Senior Procurement Officer</w:t>
      </w:r>
    </w:p>
    <w:p>
      <w:pPr>
        <w:pStyle w:val="BodyText"/>
      </w:pPr>
      <w:r>
        <w:t xml:space="preserve">Al Noor Healthcare Group LLC</w:t>
      </w:r>
    </w:p>
    <w:p>
      <w:pPr>
        <w:pStyle w:val="BodyText"/>
      </w:pPr>
      <w:r>
        <w:t xml:space="preserve">Date: 15 June 2025</w:t>
      </w:r>
    </w:p>
    <w:p>
      <w:pPr>
        <w:pStyle w:val="BodyText"/>
      </w:pPr>
      <w:r>
        <w:rPr>
          <w:bCs/>
          <w:b/>
        </w:rPr>
        <w:t xml:space="preserve">Approved By (Vendor / Psychiatrist):</w:t>
      </w:r>
    </w:p>
    <w:p>
      <w:pPr>
        <w:pStyle w:val="BodyText"/>
      </w:pPr>
      <w:r>
        <w:t xml:space="preserve">Dr. Sarah Al Mansouri</w:t>
      </w:r>
    </w:p>
    <w:p>
      <w:pPr>
        <w:pStyle w:val="BodyText"/>
      </w:pPr>
      <w:r>
        <w:t xml:space="preserve">Consultant Psychiatrist</w:t>
      </w:r>
    </w:p>
    <w:p>
      <w:pPr>
        <w:pStyle w:val="BodyText"/>
      </w:pPr>
      <w:r>
        <w:t xml:space="preserve">MindBridge Psychiatry Clinic, Dubai</w:t>
      </w:r>
    </w:p>
    <w:p>
      <w:pPr>
        <w:pStyle w:val="BodyText"/>
      </w:pPr>
      <w:r>
        <w:t xml:space="preserve">Date: _______________</w:t>
      </w:r>
    </w:p>
    <w:p>
      <w:pPr>
        <w:pStyle w:val="BodyText"/>
      </w:pPr>
      <w:r>
        <w:t xml:space="preserve">This Purchase Order (PO-2025-04872) is a legally binding document issued in the United Arab Emirates, Dubai. It governs the engagement of a licensed Psychiatrist for corporate mental health services. All terms are subject to UAE federal and Dubai emirate-level healthcare and commercial regulations. For inquiries, contact the Procurement Department at procurement@alnoorhealth.ae or +971 4 555 0123.</w:t>
      </w:r>
    </w:p>
    <w:p>
      <w:pPr>
        <w:pStyle w:val="BodyText"/>
      </w:pPr>
      <w:r>
        <w:t xml:space="preserve">Document Reference: ANH-PO-2025-04872 | Page 1 of 1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United Arab Emirates Dubai</dc:title>
  <dc:creator/>
  <dc:language>en</dc:language>
  <cp:keywords/>
  <dcterms:created xsi:type="dcterms:W3CDTF">2026-10-10T02:03:08Z</dcterms:created>
  <dcterms:modified xsi:type="dcterms:W3CDTF">2026-10-10T02:03:08Z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