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Memorial Hermann Health System – Behavioral Health Division</w:t>
      </w:r>
    </w:p>
    <w:p>
      <w:pPr>
        <w:pStyle w:val="BodyText"/>
      </w:pPr>
      <w:r>
        <w:t xml:space="preserve">1102 Saint Joseph Pkwy, Houston, Texas 77031, United States</w:t>
      </w:r>
    </w:p>
    <w:p>
      <w:pPr>
        <w:pStyle w:val="BodyText"/>
      </w:pPr>
      <w:r>
        <w:t xml:space="preserve">Phone: (713) 790-1000 | Fax: (713) 790-1001 | Email: procurement@memorialhermann.org</w:t>
      </w:r>
    </w:p>
    <w:p>
      <w:pPr>
        <w:pStyle w:val="BodyText"/>
      </w:pPr>
      <w:r>
        <w:t xml:space="preserve">Tax ID (EIN): 74-1234567 | NPI: 1234567890</w:t>
      </w:r>
    </w:p>
    <w:bookmarkEnd w:id="20"/>
    <w:p>
      <w:pPr>
        <w:pStyle w:val="BodyText"/>
      </w:pPr>
      <w:r>
        <w:rPr>
          <w:bCs/>
          <w:b/>
        </w:rPr>
        <w:t xml:space="preserve">Purchase Order Number:</w:t>
      </w:r>
      <w:r>
        <w:t xml:space="preserve"> </w:t>
      </w:r>
      <w:r>
        <w:t xml:space="preserve">PO-2025-HOU-04872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1, 2025</w:t>
      </w:r>
    </w:p>
    <w:p>
      <w:pPr>
        <w:pStyle w:val="BodyText"/>
      </w:pPr>
      <w:r>
        <w:rPr>
          <w:bCs/>
          <w:b/>
        </w:rPr>
        <w:t xml:space="preserve">Valid Until:</w:t>
      </w:r>
      <w:r>
        <w:t xml:space="preserve"> </w:t>
      </w:r>
      <w:r>
        <w:t xml:space="preserve">September 30, 2025</w:t>
      </w:r>
    </w:p>
    <w:p>
      <w:pPr>
        <w:pStyle w:val="BodyText"/>
      </w:pPr>
      <w:r>
        <w:rPr>
          <w:bCs/>
          <w:b/>
        </w:rPr>
        <w:t xml:space="preserve">Department:</w:t>
      </w:r>
      <w:r>
        <w:t xml:space="preserve"> </w:t>
      </w:r>
      <w:r>
        <w:t xml:space="preserve">Behavioral Health – Outpatient Psychiatry</w:t>
      </w:r>
    </w:p>
    <w:p>
      <w:pPr>
        <w:pStyle w:val="BodyText"/>
      </w:pPr>
      <w:r>
        <w:rPr>
          <w:bCs/>
          <w:b/>
        </w:rPr>
        <w:t xml:space="preserve">Cost Center:</w:t>
      </w:r>
      <w:r>
        <w:t xml:space="preserve"> </w:t>
      </w:r>
      <w:r>
        <w:t xml:space="preserve">CC-4471-BH</w:t>
      </w:r>
    </w:p>
    <w:p>
      <w:pPr>
        <w:pStyle w:val="BodyText"/>
      </w:pPr>
      <w:r>
        <w:rPr>
          <w:bCs/>
          <w:b/>
        </w:rPr>
        <w:t xml:space="preserve">Procurement Officer:</w:t>
      </w:r>
      <w:r>
        <w:t xml:space="preserve"> </w:t>
      </w:r>
      <w:r>
        <w:t xml:space="preserve">Dr. Angela Reeves, MD</w:t>
      </w:r>
    </w:p>
    <w:p>
      <w:pPr>
        <w:pStyle w:val="BodyText"/>
      </w:pPr>
      <w:r>
        <w:rPr>
          <w:bCs/>
          <w:b/>
        </w:rPr>
        <w:t xml:space="preserve">Classification:</w:t>
      </w:r>
      <w:r>
        <w:t xml:space="preserve"> </w:t>
      </w:r>
      <w:r>
        <w:t xml:space="preserve">Professional Medical Services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Marcus T. Whitfield, MD, FAAP – Board-Certified Psychiatrist</w:t>
            </w:r>
          </w:p>
        </w:tc>
      </w:tr>
      <w:tr>
        <w:tc>
          <w:tcPr/>
          <w:p>
            <w:pPr>
              <w:pStyle w:val="Compact"/>
              <w:jc w:val="left"/>
            </w:pPr>
            <w:r>
              <w:rPr>
                <w:bCs/>
                <w:b/>
              </w:rPr>
              <w:t xml:space="preserve">Practice Name:</w:t>
            </w:r>
          </w:p>
        </w:tc>
        <w:tc>
          <w:tcPr/>
          <w:p>
            <w:pPr>
              <w:pStyle w:val="Compact"/>
              <w:jc w:val="left"/>
            </w:pPr>
            <w:r>
              <w:t xml:space="preserve">Whitfield Behavioral Medicine Associates, PLLC</w:t>
            </w:r>
          </w:p>
        </w:tc>
      </w:tr>
      <w:tr>
        <w:tc>
          <w:tcPr/>
          <w:p>
            <w:pPr>
              <w:pStyle w:val="Compact"/>
              <w:jc w:val="left"/>
            </w:pPr>
            <w:r>
              <w:rPr>
                <w:bCs/>
                <w:b/>
              </w:rPr>
              <w:t xml:space="preserve">Address:</w:t>
            </w:r>
          </w:p>
        </w:tc>
        <w:tc>
          <w:tcPr/>
          <w:p>
            <w:pPr>
              <w:pStyle w:val="Compact"/>
              <w:jc w:val="left"/>
            </w:pPr>
            <w:r>
              <w:t xml:space="preserve">2200 Post Oak Blvd, Suite 1450, Houston, Texas 77056, United States</w:t>
            </w:r>
          </w:p>
        </w:tc>
      </w:tr>
      <w:tr>
        <w:tc>
          <w:tcPr/>
          <w:p>
            <w:pPr>
              <w:pStyle w:val="Compact"/>
              <w:jc w:val="left"/>
            </w:pPr>
            <w:r>
              <w:rPr>
                <w:bCs/>
                <w:b/>
              </w:rPr>
              <w:t xml:space="preserve">License Number:</w:t>
            </w:r>
          </w:p>
        </w:tc>
        <w:tc>
          <w:tcPr/>
          <w:p>
            <w:pPr>
              <w:pStyle w:val="Compact"/>
              <w:jc w:val="left"/>
            </w:pPr>
            <w:r>
              <w:t xml:space="preserve">TX Medical License #M-2847193 (Texas Medical Board)</w:t>
            </w:r>
          </w:p>
        </w:tc>
      </w:tr>
      <w:tr>
        <w:tc>
          <w:tcPr/>
          <w:p>
            <w:pPr>
              <w:pStyle w:val="Compact"/>
              <w:jc w:val="left"/>
            </w:pPr>
            <w:r>
              <w:rPr>
                <w:bCs/>
                <w:b/>
              </w:rPr>
              <w:t xml:space="preserve">NPI Number:</w:t>
            </w:r>
          </w:p>
        </w:tc>
        <w:tc>
          <w:tcPr/>
          <w:p>
            <w:pPr>
              <w:pStyle w:val="Compact"/>
              <w:jc w:val="left"/>
            </w:pPr>
            <w:r>
              <w:t xml:space="preserve">1497823651</w:t>
            </w:r>
          </w:p>
        </w:tc>
      </w:tr>
      <w:tr>
        <w:tc>
          <w:tcPr/>
          <w:p>
            <w:pPr>
              <w:pStyle w:val="Compact"/>
              <w:jc w:val="left"/>
            </w:pPr>
            <w:r>
              <w:rPr>
                <w:bCs/>
                <w:b/>
              </w:rPr>
              <w:t xml:space="preserve">Specialty:</w:t>
            </w:r>
          </w:p>
        </w:tc>
        <w:tc>
          <w:tcPr/>
          <w:p>
            <w:pPr>
              <w:pStyle w:val="Compact"/>
              <w:jc w:val="left"/>
            </w:pPr>
            <w:r>
              <w:t xml:space="preserve">Adult &amp; Adolescent Psychiatry, Psychopharmacology, Neuropsychiatry</w:t>
            </w:r>
          </w:p>
        </w:tc>
      </w:tr>
      <w:tr>
        <w:tc>
          <w:tcPr/>
          <w:p>
            <w:pPr>
              <w:pStyle w:val="Compact"/>
              <w:jc w:val="left"/>
            </w:pPr>
            <w:r>
              <w:rPr>
                <w:bCs/>
                <w:b/>
              </w:rPr>
              <w:t xml:space="preserve">Contact:</w:t>
            </w:r>
          </w:p>
        </w:tc>
        <w:tc>
          <w:tcPr/>
          <w:p>
            <w:pPr>
              <w:pStyle w:val="Compact"/>
              <w:jc w:val="left"/>
            </w:pPr>
            <w:r>
              <w:t xml:space="preserve">Dr. Whitfield | (713) 555-0192 | mwhitfield@whitfieldbehavioral.com</w:t>
            </w:r>
          </w:p>
        </w:tc>
      </w:tr>
      <w:tr>
        <w:tc>
          <w:tcPr/>
          <w:p>
            <w:pPr>
              <w:pStyle w:val="Compact"/>
              <w:jc w:val="left"/>
            </w:pPr>
            <w:r>
              <w:rPr>
                <w:bCs/>
                <w:b/>
              </w:rPr>
              <w:t xml:space="preserve">Bank / Payment Info:</w:t>
            </w:r>
          </w:p>
        </w:tc>
        <w:tc>
          <w:tcPr/>
          <w:p>
            <w:pPr>
              <w:pStyle w:val="Compact"/>
              <w:jc w:val="left"/>
            </w:pPr>
            <w:r>
              <w:t xml:space="preserve">First National Bank of Houston – ABA: 121000358 – Account: ****6721</w:t>
            </w:r>
          </w:p>
        </w:tc>
      </w:tr>
    </w:tbl>
    <w:p>
      <w:pPr>
        <w:pStyle w:val="BodyText"/>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Services</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Initial comprehensive psychiatric evaluation and diagnostic assessment for referred patients (90-minute session), to be conducted at the Houston, Texas outpatient facility</w:t>
            </w:r>
          </w:p>
        </w:tc>
        <w:tc>
          <w:tcPr/>
          <w:p>
            <w:pPr>
              <w:pStyle w:val="Compact"/>
              <w:jc w:val="left"/>
            </w:pPr>
            <w:r>
              <w:t xml:space="preserve">99205</w:t>
            </w:r>
          </w:p>
        </w:tc>
        <w:tc>
          <w:tcPr/>
          <w:p>
            <w:pPr>
              <w:pStyle w:val="Compact"/>
              <w:jc w:val="left"/>
            </w:pPr>
            <w:r>
              <w:t xml:space="preserve">40</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2</w:t>
            </w:r>
          </w:p>
        </w:tc>
        <w:tc>
          <w:tcPr/>
          <w:p>
            <w:pPr>
              <w:pStyle w:val="Compact"/>
              <w:jc w:val="left"/>
            </w:pPr>
            <w:r>
              <w:t xml:space="preserve">Follow-up psychiatric consultation and medication management session (45-minute session) for ongoing patient care in the Houston metropolitan area</w:t>
            </w:r>
          </w:p>
        </w:tc>
        <w:tc>
          <w:tcPr/>
          <w:p>
            <w:pPr>
              <w:pStyle w:val="Compact"/>
              <w:jc w:val="left"/>
            </w:pPr>
            <w:r>
              <w:t xml:space="preserve">99214</w:t>
            </w:r>
          </w:p>
        </w:tc>
        <w:tc>
          <w:tcPr/>
          <w:p>
            <w:pPr>
              <w:pStyle w:val="Compact"/>
              <w:jc w:val="left"/>
            </w:pPr>
            <w:r>
              <w:t xml:space="preserve">120</w:t>
            </w:r>
          </w:p>
        </w:tc>
        <w:tc>
          <w:tcPr/>
          <w:p>
            <w:pPr>
              <w:pStyle w:val="Compact"/>
              <w:jc w:val="left"/>
            </w:pPr>
            <w:r>
              <w:t xml:space="preserve">$245.00</w:t>
            </w:r>
          </w:p>
        </w:tc>
        <w:tc>
          <w:tcPr/>
          <w:p>
            <w:pPr>
              <w:pStyle w:val="Compact"/>
              <w:jc w:val="left"/>
            </w:pPr>
            <w:r>
              <w:t xml:space="preserve">$29,400.00</w:t>
            </w:r>
          </w:p>
        </w:tc>
      </w:tr>
      <w:tr>
        <w:tc>
          <w:tcPr/>
          <w:p>
            <w:pPr>
              <w:pStyle w:val="Compact"/>
              <w:jc w:val="left"/>
            </w:pPr>
            <w:r>
              <w:t xml:space="preserve">3</w:t>
            </w:r>
          </w:p>
        </w:tc>
        <w:tc>
          <w:tcPr/>
          <w:p>
            <w:pPr>
              <w:pStyle w:val="Compact"/>
              <w:jc w:val="left"/>
            </w:pPr>
            <w:r>
              <w:t xml:space="preserve">Psychiatric crisis intervention and emergency consultation services (on-call availability, 24/7 coverage for the Houston, United States service region)</w:t>
            </w:r>
          </w:p>
        </w:tc>
        <w:tc>
          <w:tcPr/>
          <w:p>
            <w:pPr>
              <w:pStyle w:val="Compact"/>
              <w:jc w:val="left"/>
            </w:pPr>
            <w:r>
              <w:t xml:space="preserve">99215</w:t>
            </w:r>
          </w:p>
        </w:tc>
        <w:tc>
          <w:tcPr/>
          <w:p>
            <w:pPr>
              <w:pStyle w:val="Compact"/>
              <w:jc w:val="left"/>
            </w:pPr>
            <w:r>
              <w:t xml:space="preserve">25</w:t>
            </w:r>
          </w:p>
        </w:tc>
        <w:tc>
          <w:tcPr/>
          <w:p>
            <w:pPr>
              <w:pStyle w:val="Compact"/>
              <w:jc w:val="left"/>
            </w:pPr>
            <w:r>
              <w:t xml:space="preserve">$425.00</w:t>
            </w:r>
          </w:p>
        </w:tc>
        <w:tc>
          <w:tcPr/>
          <w:p>
            <w:pPr>
              <w:pStyle w:val="Compact"/>
              <w:jc w:val="left"/>
            </w:pPr>
            <w:r>
              <w:t xml:space="preserve">$10,625.00</w:t>
            </w:r>
          </w:p>
        </w:tc>
      </w:tr>
      <w:tr>
        <w:tc>
          <w:tcPr/>
          <w:p>
            <w:pPr>
              <w:pStyle w:val="Compact"/>
              <w:jc w:val="left"/>
            </w:pPr>
            <w:r>
              <w:t xml:space="preserve">4</w:t>
            </w:r>
          </w:p>
        </w:tc>
        <w:tc>
          <w:tcPr/>
          <w:p>
            <w:pPr>
              <w:pStyle w:val="Compact"/>
              <w:jc w:val="left"/>
            </w:pPr>
            <w:r>
              <w:t xml:space="preserve">Psychopharmacological treatment planning, including prescription authorization, therapeutic drug monitoring coordination, and quarterly treatment progress reports</w:t>
            </w:r>
          </w:p>
        </w:tc>
        <w:tc>
          <w:tcPr/>
          <w:p>
            <w:pPr>
              <w:pStyle w:val="Compact"/>
              <w:jc w:val="left"/>
            </w:pPr>
            <w:r>
              <w:t xml:space="preserve">90837</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5</w:t>
            </w:r>
          </w:p>
        </w:tc>
        <w:tc>
          <w:tcPr/>
          <w:p>
            <w:pPr>
              <w:pStyle w:val="Compact"/>
              <w:jc w:val="left"/>
            </w:pPr>
            <w:r>
              <w:t xml:space="preserve">Interdisciplinary case conference participation and peer-to-peer psychiatric consultation with the Behavioral Health Division team in Houston, Texas</w:t>
            </w:r>
          </w:p>
        </w:tc>
        <w:tc>
          <w:tcPr/>
          <w:p>
            <w:pPr>
              <w:pStyle w:val="Compact"/>
              <w:jc w:val="left"/>
            </w:pPr>
            <w:r>
              <w:t xml:space="preserve">99241</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Annual competency review, malpractice insurance verification, and credentialing documentation maintenance for the Psychiatrist provider</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$70,425.00</w:t>
            </w:r>
          </w:p>
        </w:tc>
      </w:tr>
      <w:tr>
        <w:tc>
          <w:tcPr>
            <w:gridSpan w:val="5"/>
          </w:tcPr>
          <w:p>
            <w:pPr>
              <w:pStyle w:val="Compact"/>
              <w:jc w:val="right"/>
            </w:pPr>
            <w:r>
              <w:t xml:space="preserve">Applicable Texas Sales Tax (0% – Professional Medical Services Exempt)</w:t>
            </w:r>
          </w:p>
        </w:tc>
        <w:tc>
          <w:tcPr/>
          <w:p>
            <w:pPr>
              <w:pStyle w:val="Compact"/>
              <w:jc w:val="left"/>
            </w:pPr>
            <w:r>
              <w:t xml:space="preserve">$0.00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$70,425.00</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This Purchase Order authorizes the contracted Psychiatrist, Dr. Marcus T. Whitfield, to provide the psychiatric services enumerated above to patients referred by Memorial Hermann Health System's Behavioral Health Division. All services shall be rendered in compliance with the Texas Medical Practice Act and applicable federal regulations within the Houston, United States service area.</w:t>
      </w:r>
    </w:p>
    <w:p>
      <w:pPr>
        <w:numPr>
          <w:ilvl w:val="0"/>
          <w:numId w:val="1001"/>
        </w:numPr>
        <w:pStyle w:val="Compact"/>
      </w:pPr>
      <w:r>
        <w:rPr>
          <w:bCs/>
          <w:b/>
        </w:rPr>
        <w:t xml:space="preserve">Payment Terms:</w:t>
      </w:r>
      <w:r>
        <w:t xml:space="preserve"> </w:t>
      </w:r>
      <w:r>
        <w:t xml:space="preserve">Net 30 days from receipt of an accurate and undisputed invoice. Payment shall be processed via electronic funds transfer (EFT) to the bank account specified in the Vendor Information section. Late payments shall accrue interest at 1.5% per month as permitted under Texas Business &amp; Commerce Code §271.101.</w:t>
      </w:r>
    </w:p>
    <w:p>
      <w:pPr>
        <w:numPr>
          <w:ilvl w:val="0"/>
          <w:numId w:val="1001"/>
        </w:numPr>
        <w:pStyle w:val="Compact"/>
      </w:pPr>
      <w:r>
        <w:rPr>
          <w:bCs/>
          <w:b/>
        </w:rPr>
        <w:t xml:space="preserve">Service Location:</w:t>
      </w:r>
      <w:r>
        <w:t xml:space="preserve"> </w:t>
      </w:r>
      <w:r>
        <w:t xml:space="preserve">All in-person psychiatric consultations, evaluations, and follow-up appointments shall take place at the designated outpatient facility located in Houston, Texas 77056, United States, or at such other location within the Houston metropolitan area as mutually agreed upon in writing by both parties.</w:t>
      </w:r>
    </w:p>
    <w:p>
      <w:pPr>
        <w:numPr>
          <w:ilvl w:val="0"/>
          <w:numId w:val="1001"/>
        </w:numPr>
        <w:pStyle w:val="Compact"/>
      </w:pPr>
      <w:r>
        <w:rPr>
          <w:bCs/>
          <w:b/>
        </w:rPr>
        <w:t xml:space="preserve">Compliance and Licensure:</w:t>
      </w:r>
      <w:r>
        <w:t xml:space="preserve"> </w:t>
      </w:r>
      <w:r>
        <w:t xml:space="preserve">The Psychiatrist shall maintain an active, unrestricted license to practice medicine in the State of Texas, valid DEA registration for controlled substance prescribing, and malpractice insurance with a minimum coverage of $2,000,000 per occurrence. Proof of licensure and insurance shall be provided upon request and renewed annually.</w:t>
      </w:r>
    </w:p>
    <w:p>
      <w:pPr>
        <w:numPr>
          <w:ilvl w:val="0"/>
          <w:numId w:val="1001"/>
        </w:numPr>
        <w:pStyle w:val="Compact"/>
      </w:pPr>
      <w:r>
        <w:rPr>
          <w:bCs/>
          <w:b/>
        </w:rPr>
        <w:t xml:space="preserve">Confidentiality:</w:t>
      </w:r>
      <w:r>
        <w:t xml:space="preserve"> </w:t>
      </w:r>
      <w:r>
        <w:t xml:space="preserve">All patient information shall be handled in strict accordance with the Health Insurance Portability and Accountability Act (HIPAA), the Texas Medical Records Act, and the facility's internal data protection policies. A Business Associate Agreement (BAA) is attached as Exhibit A to this Purchase Order.</w:t>
      </w:r>
    </w:p>
    <w:p>
      <w:pPr>
        <w:numPr>
          <w:ilvl w:val="0"/>
          <w:numId w:val="1001"/>
        </w:numPr>
        <w:pStyle w:val="Compact"/>
      </w:pPr>
      <w:r>
        <w:rPr>
          <w:bCs/>
          <w:b/>
        </w:rPr>
        <w:t xml:space="preserve">Performance Standards:</w:t>
      </w:r>
      <w:r>
        <w:t xml:space="preserve"> </w:t>
      </w:r>
      <w:r>
        <w:t xml:space="preserve">The Psychiatrist shall maintain a patient no-show rate below 15%, respond to urgent consultation requests within four (4) business hours, and submit all required clinical documentation within 48 hours of each patient encounter. Failure to meet these standards for two consecutive billing cycles may result in termination of this Purchase Order with 30 days' written notice.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Psychiatrist shall complete all in-progress patient care plans and provide a comprehensive transition summary to the receiving provider within the Houston, United States network.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through binding arbitration in Harris County, Houston, Texas, in accordance with the Texas Arbitration Act.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Houston, Texas region, acts of government, or public health emergencies declared by the United States federal government.</w:t>
      </w:r>
    </w:p>
    <w:p>
      <w:pPr>
        <w:numPr>
          <w:ilvl w:val="0"/>
          <w:numId w:val="1001"/>
        </w:numPr>
        <w:pStyle w:val="Compact"/>
      </w:pPr>
      <w:r>
        <w:rPr>
          <w:bCs/>
          <w:b/>
        </w:rPr>
        <w:t xml:space="preserve">Entire Agreement:</w:t>
      </w:r>
      <w:r>
        <w:t xml:space="preserve"> </w:t>
      </w:r>
      <w:r>
        <w:t xml:space="preserve">This Purchase Order, together with its attached exhibits, constitutes the entire agreement between the parties regarding the procurement of Psychiatrist services and supersedes all prior negotiations, representations, or agreements, whether oral or written.</w:t>
      </w:r>
    </w:p>
    <w:p>
      <w:pPr>
        <w:pStyle w:val="FirstParagraph"/>
      </w:pPr>
      <w:r>
        <w:t xml:space="preserve">AUTHORIZATION AND ACCEPTANCE</w:t>
      </w:r>
    </w:p>
    <w:p>
      <w:pPr>
        <w:pStyle w:val="BodyText"/>
      </w:pPr>
      <w:r>
        <w:rPr>
          <w:bCs/>
          <w:b/>
        </w:rPr>
        <w:t xml:space="preserve">For Memorial Hermann Health System (Buyer):</w:t>
      </w:r>
    </w:p>
    <w:p>
      <w:pPr>
        <w:pStyle w:val="BodyText"/>
      </w:pPr>
      <w:r>
        <w:t xml:space="preserve">Dr. Angela Reeves, MD – Chief of Behavioral Health</w:t>
      </w:r>
    </w:p>
    <w:p>
      <w:pPr>
        <w:pStyle w:val="BodyText"/>
      </w:pPr>
      <w:r>
        <w:t xml:space="preserve">Date: ______________________</w:t>
      </w:r>
    </w:p>
    <w:p>
      <w:pPr>
        <w:pStyle w:val="BodyText"/>
      </w:pPr>
      <w:r>
        <w:t xml:space="preserve">James O. Patterson – Director of Procurement</w:t>
      </w:r>
    </w:p>
    <w:p>
      <w:pPr>
        <w:pStyle w:val="BodyText"/>
      </w:pPr>
      <w:r>
        <w:t xml:space="preserve">Date: ______________________</w:t>
      </w:r>
    </w:p>
    <w:p>
      <w:pPr>
        <w:pStyle w:val="BodyText"/>
      </w:pPr>
      <w:r>
        <w:rPr>
          <w:bCs/>
          <w:b/>
        </w:rPr>
        <w:t xml:space="preserve">For Whitfield Behavioral Medicine Associates (Provider):</w:t>
      </w:r>
    </w:p>
    <w:p>
      <w:pPr>
        <w:pStyle w:val="BodyText"/>
      </w:pPr>
      <w:r>
        <w:t xml:space="preserve">Dr. Marcus T. Whitfield, MD, FAAP – Psychiatrist / Principal</w:t>
      </w:r>
    </w:p>
    <w:p>
      <w:pPr>
        <w:pStyle w:val="BodyText"/>
      </w:pPr>
      <w:r>
        <w:t xml:space="preserve">Date: ______________________</w:t>
      </w:r>
    </w:p>
    <w:p>
      <w:pPr>
        <w:pStyle w:val="BodyText"/>
      </w:pPr>
      <w:r>
        <w:t xml:space="preserve">Sarah L. Chen – Practice Administrator</w:t>
      </w:r>
    </w:p>
    <w:p>
      <w:pPr>
        <w:pStyle w:val="BodyText"/>
      </w:pPr>
      <w:r>
        <w:t xml:space="preserve">Date: ______________________</w:t>
      </w:r>
    </w:p>
    <w:p>
      <w:pPr>
        <w:pStyle w:val="BodyText"/>
      </w:pPr>
      <w:r>
        <w:t xml:space="preserve">This Purchase Order (PO-2025-HOU-04872) is issued for the procurement of Psychiatrist professional services in Houston, Texas, United States. This document is the property of Memorial Hermann Health System and is intended solely for the use of the parties named herein. Unauthorized reproduction or distribution is prohibited. © 2025 Memorial Hermann Health System.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Houston, United States</dc:title>
  <dc:creator/>
  <dc:language>en</dc:language>
  <cp:keywords/>
  <dcterms:created xsi:type="dcterms:W3CDTF">2026-10-10T07:04:35Z</dcterms:created>
  <dcterms:modified xsi:type="dcterms:W3CDTF">2026-10-10T07:04:35Z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