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Qatar</w:t>
      </w:r>
      <w:r>
        <w:t xml:space="preserve"> </w:t>
      </w:r>
      <w:r>
        <w:t xml:space="preserve">Doha</w:t>
      </w:r>
    </w:p>
    <w:p>
      <w:pPr>
        <w:pStyle w:val="FirstParagraph"/>
      </w:pPr>
      <w:r>
        <w:t xml:space="preserve">PURCHASE ORDER</w:t>
      </w:r>
    </w:p>
    <w:p>
      <w:pPr>
        <w:pStyle w:val="BodyText"/>
      </w:pPr>
      <w:r>
        <w:t xml:space="preserve">Psychologist Professional Services — Qatar Doha</w:t>
      </w:r>
    </w:p>
    <w:p>
      <w:pPr>
        <w:pStyle w:val="BodyText"/>
      </w:pPr>
      <w:r>
        <w:rPr>
          <w:bCs/>
          <w:b/>
        </w:rPr>
        <w:t xml:space="preserve">PO Number:</w:t>
      </w:r>
      <w:r>
        <w:t xml:space="preserve"> </w:t>
      </w:r>
      <w:r>
        <w:t xml:space="preserve">PO-QD-2025-04872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Page:</w:t>
      </w:r>
      <w:r>
        <w:t xml:space="preserve"> </w:t>
      </w:r>
      <w:r>
        <w:t xml:space="preserve">1 of 1</w:t>
      </w:r>
    </w:p>
    <w:p>
      <w:pPr>
        <w:pStyle w:val="BodyText"/>
      </w:pPr>
      <w:r>
        <w:t xml:space="preserve">1. Purchasing Entity (Buyer)</w:t>
      </w:r>
    </w:p>
    <w:bookmarkStart w:id="20" w:name="company-name"/>
    <w:p>
      <w:pPr>
        <w:pStyle w:val="Heading4"/>
      </w:pPr>
      <w:r>
        <w:t xml:space="preserve">Company Name</w:t>
      </w:r>
    </w:p>
    <w:p>
      <w:pPr>
        <w:pStyle w:val="FirstParagraph"/>
      </w:pPr>
      <w:r>
        <w:t xml:space="preserve">Al Rayyan Corporate Wellness Group LLC</w:t>
      </w:r>
    </w:p>
    <w:p>
      <w:pPr>
        <w:pStyle w:val="BodyText"/>
      </w:pPr>
      <w:r>
        <w:t xml:space="preserve">Commercial Registration No.: 3847291</w:t>
      </w:r>
    </w:p>
    <w:p>
      <w:pPr>
        <w:pStyle w:val="BodyText"/>
      </w:pPr>
      <w:r>
        <w:t xml:space="preserve">VAT Registration No.: QV-302184756</w:t>
      </w:r>
    </w:p>
    <w:bookmarkEnd w:id="20"/>
    <w:bookmarkStart w:id="21" w:name="address-contact"/>
    <w:p>
      <w:pPr>
        <w:pStyle w:val="Heading4"/>
      </w:pPr>
      <w:r>
        <w:t xml:space="preserve">Address &amp; Contact</w:t>
      </w:r>
    </w:p>
    <w:p>
      <w:pPr>
        <w:pStyle w:val="FirstParagraph"/>
      </w:pPr>
      <w:r>
        <w:t xml:space="preserve">Office 1204, Level 12, Doha Financial Centre</w:t>
      </w:r>
    </w:p>
    <w:p>
      <w:pPr>
        <w:pStyle w:val="BodyText"/>
      </w:pPr>
      <w:r>
        <w:t xml:space="preserve">Sheikh Jassim Avenue, Doha, Qatar</w:t>
      </w:r>
    </w:p>
    <w:p>
      <w:pPr>
        <w:pStyle w:val="BodyText"/>
      </w:pPr>
      <w:r>
        <w:t xml:space="preserve">Tel: +974 4455 8890 | Email: procurement@alrayyanwellness.qa</w:t>
      </w:r>
    </w:p>
    <w:bookmarkEnd w:id="21"/>
    <w:p>
      <w:pPr>
        <w:pStyle w:val="BodyText"/>
      </w:pPr>
      <w:r>
        <w:t xml:space="preserve">2. Service Provider (Vendor / Psychologist)</w:t>
      </w:r>
    </w:p>
    <w:bookmarkStart w:id="22" w:name="professional-name"/>
    <w:p>
      <w:pPr>
        <w:pStyle w:val="Heading4"/>
      </w:pPr>
      <w:r>
        <w:t xml:space="preserve">Professional Name</w:t>
      </w:r>
    </w:p>
    <w:p>
      <w:pPr>
        <w:pStyle w:val="FirstParagraph"/>
      </w:pPr>
      <w:r>
        <w:t xml:space="preserve">Dr. Sarah Al-Mansouri, PhD in Clinical Psychology</w:t>
      </w:r>
    </w:p>
    <w:p>
      <w:pPr>
        <w:pStyle w:val="BodyText"/>
      </w:pPr>
      <w:r>
        <w:t xml:space="preserve">Qatar Psychologist Registration No.: QP-2024-1187</w:t>
      </w:r>
    </w:p>
    <w:p>
      <w:pPr>
        <w:pStyle w:val="BodyText"/>
      </w:pPr>
      <w:r>
        <w:t xml:space="preserve">Specialization: Organizational &amp; Clinical Psychology</w:t>
      </w:r>
    </w:p>
    <w:bookmarkEnd w:id="22"/>
    <w:bookmarkStart w:id="23" w:name="practice-address-contact"/>
    <w:p>
      <w:pPr>
        <w:pStyle w:val="Heading4"/>
      </w:pPr>
      <w:r>
        <w:t xml:space="preserve">Practice Address &amp; Contact</w:t>
      </w:r>
    </w:p>
    <w:p>
      <w:pPr>
        <w:pStyle w:val="FirstParagraph"/>
      </w:pPr>
      <w:r>
        <w:t xml:space="preserve">Wellness Suite 302, The Pearl-Qatar, Doha, Qatar</w:t>
      </w:r>
    </w:p>
    <w:p>
      <w:pPr>
        <w:pStyle w:val="BodyText"/>
      </w:pPr>
      <w:r>
        <w:t xml:space="preserve">Tel: +974 3399 2210 | Email: dr.sarah@qatardohapsychology.qa</w:t>
      </w:r>
    </w:p>
    <w:p>
      <w:pPr>
        <w:pStyle w:val="BodyText"/>
      </w:pPr>
      <w:r>
        <w:t xml:space="preserve">Bank: QNB | IBAN: QA58 0102 0000 0001 2345 6789</w:t>
      </w:r>
    </w:p>
    <w:bookmarkEnd w:id="23"/>
    <w:p>
      <w:pPr>
        <w:pStyle w:val="BodyText"/>
      </w:pPr>
      <w:r>
        <w:t xml:space="preserve">3. Scope of Services &amp; Line Items</w:t>
      </w:r>
    </w:p>
    <w:p>
      <w:pPr>
        <w:pStyle w:val="BodyText"/>
      </w:pPr>
      <w:r>
        <w:t xml:space="preserve">This Purchase Order authorizes the engagement of the above-named Psychologist to deliver the following professional services within the Doha, Qatar metropolitan area. All sessions shall be conducted in accordance with the Qatar Ministry of Public Health guidelines and the ethical code of the Qatar Psychologist Association.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Individual clinical psychology sessions for executive staff (60 min per session), conducted at the Psychologist's practice in Doha, Qatar</w:t>
            </w:r>
          </w:p>
        </w:tc>
        <w:tc>
          <w:tcPr/>
          <w:p>
            <w:pPr>
              <w:pStyle w:val="Compact"/>
              <w:jc w:val="left"/>
            </w:pPr>
            <w:r>
              <w:t xml:space="preserve">24 sessions</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02</w:t>
            </w:r>
          </w:p>
        </w:tc>
        <w:tc>
          <w:tcPr/>
          <w:p>
            <w:pPr>
              <w:pStyle w:val="Compact"/>
              <w:jc w:val="left"/>
            </w:pPr>
            <w:r>
              <w:t xml:space="preserve">Group psychological resilience workshops for corporate teams (3-hour sessions, up to 15 participants), delivered at Al Rayyan Corporate Wellness Group offices, Doha</w:t>
            </w:r>
          </w:p>
        </w:tc>
        <w:tc>
          <w:tcPr/>
          <w:p>
            <w:pPr>
              <w:pStyle w:val="Compact"/>
              <w:jc w:val="left"/>
            </w:pPr>
            <w:r>
              <w:t xml:space="preserve">6 workshops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03</w:t>
            </w:r>
          </w:p>
        </w:tc>
        <w:tc>
          <w:tcPr/>
          <w:p>
            <w:pPr>
              <w:pStyle w:val="Compact"/>
              <w:jc w:val="left"/>
            </w:pPr>
            <w:r>
              <w:t xml:space="preserve">Psychological assessment and diagnostic evaluation for employee wellness program (per individual, including written report)</w:t>
            </w:r>
          </w:p>
        </w:tc>
        <w:tc>
          <w:tcPr/>
          <w:p>
            <w:pPr>
              <w:pStyle w:val="Compact"/>
              <w:jc w:val="left"/>
            </w:pPr>
            <w:r>
              <w:t xml:space="preserve">12 assessments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On-site consultation and crisis intervention support at the Doha, Qatar office (4-hour blocks, as needed)</w:t>
            </w:r>
          </w:p>
        </w:tc>
        <w:tc>
          <w:tcPr/>
          <w:p>
            <w:pPr>
              <w:pStyle w:val="Compact"/>
              <w:jc w:val="left"/>
            </w:pPr>
            <w:r>
              <w:t xml:space="preserve">4 blocks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Quarterly progress report and strategic psychological wellness plan for the organization</w:t>
            </w:r>
          </w:p>
        </w:tc>
        <w:tc>
          <w:tcPr/>
          <w:p>
            <w:pPr>
              <w:pStyle w:val="Compact"/>
              <w:jc w:val="left"/>
            </w:pPr>
            <w:r>
              <w:t xml:space="preserve">4 reports</w:t>
            </w:r>
          </w:p>
        </w:tc>
        <w:tc>
          <w:tcPr/>
          <w:p>
            <w:pPr>
              <w:pStyle w:val="Compact"/>
              <w:jc w:val="left"/>
            </w:pPr>
            <w:r>
              <w:t xml:space="preserve">2,000.00</w:t>
            </w:r>
          </w:p>
        </w:tc>
        <w:tc>
          <w:tcPr/>
          <w:p>
            <w:pPr>
              <w:pStyle w:val="Compact"/>
              <w:jc w:val="left"/>
            </w:pPr>
            <w:r>
              <w:t xml:space="preserve">8,000.00</w:t>
            </w:r>
          </w:p>
        </w:tc>
      </w:tr>
      <w:tr>
        <w:tc>
          <w:tcPr>
            <w:gridSpan w:val="4"/>
          </w:tcPr>
          <w:p>
            <w:pPr>
              <w:pStyle w:val="Compact"/>
              <w:jc w:val="left"/>
            </w:pPr>
            <w:r>
              <w:t xml:space="preserve">Subtotal</w:t>
            </w:r>
          </w:p>
        </w:tc>
        <w:tc>
          <w:tcPr/>
          <w:p>
            <w:pPr>
              <w:pStyle w:val="Compact"/>
              <w:jc w:val="left"/>
            </w:pPr>
            <w:r>
              <w:t xml:space="preserve">82,600.00</w:t>
            </w:r>
          </w:p>
        </w:tc>
      </w:tr>
      <w:tr>
        <w:tc>
          <w:tcPr>
            <w:gridSpan w:val="4"/>
          </w:tcPr>
          <w:p>
            <w:pPr>
              <w:pStyle w:val="Compact"/>
              <w:jc w:val="left"/>
            </w:pPr>
            <w:r>
              <w:t xml:space="preserve">VAT (14% — Qatar Standard Rate)</w:t>
            </w:r>
          </w:p>
        </w:tc>
        <w:tc>
          <w:tcPr/>
          <w:p>
            <w:pPr>
              <w:pStyle w:val="Compact"/>
              <w:jc w:val="left"/>
            </w:pPr>
            <w:r>
              <w:t xml:space="preserve">11,564.00</w:t>
            </w:r>
          </w:p>
        </w:tc>
      </w:tr>
      <w:tr>
        <w:tc>
          <w:tcPr>
            <w:gridSpan w:val="4"/>
          </w:tcPr>
          <w:p>
            <w:pPr>
              <w:pStyle w:val="Compact"/>
              <w:jc w:val="left"/>
            </w:pPr>
            <w:r>
              <w:rPr>
                <w:bCs/>
                <w:b/>
              </w:rPr>
              <w:t xml:space="preserve">Grand Total (QAR)</w:t>
            </w:r>
          </w:p>
        </w:tc>
        <w:tc>
          <w:tcPr/>
          <w:p>
            <w:pPr>
              <w:pStyle w:val="Compact"/>
              <w:jc w:val="left"/>
            </w:pPr>
            <w:r>
              <w:rPr>
                <w:bCs/>
                <w:b/>
              </w:rPr>
              <w:t xml:space="preserve">94,164.00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Psychologist. The Psychologist shall confirm acceptance in writing within five (5) business days of receipt of this document.</w:t>
      </w:r>
    </w:p>
    <w:p>
      <w:pPr>
        <w:numPr>
          <w:ilvl w:val="0"/>
          <w:numId w:val="1001"/>
        </w:numPr>
        <w:pStyle w:val="Compact"/>
      </w:pPr>
      <w:r>
        <w:rPr>
          <w:bCs/>
          <w:b/>
        </w:rPr>
        <w:t xml:space="preserve">Service Delivery Location:</w:t>
      </w:r>
      <w:r>
        <w:t xml:space="preserve"> </w:t>
      </w:r>
      <w:r>
        <w:t xml:space="preserve">All services referenced in this Purchase Order shall be performed within the Doha, Qatar jurisdiction unless otherwise agreed in writing by both parties. The Psychologist is responsible for ensuring that all sessions comply with local Qatar regulations governing the practice of psychology.</w:t>
      </w:r>
    </w:p>
    <w:p>
      <w:pPr>
        <w:numPr>
          <w:ilvl w:val="0"/>
          <w:numId w:val="1001"/>
        </w:numPr>
        <w:pStyle w:val="Compact"/>
      </w:pPr>
      <w:r>
        <w:rPr>
          <w:bCs/>
          <w:b/>
        </w:rPr>
        <w:t xml:space="preserve">Payment Terms:</w:t>
      </w:r>
      <w:r>
        <w:t xml:space="preserve"> </w:t>
      </w:r>
      <w:r>
        <w:t xml:space="preserve">Payment shall be made within thirty (30) calendar days from the date of invoice submission. Invoices must reference this Purchase Order number (PO-QD-2025-04872) and include the Psychologist's VAT registration details. Payment shall be processed via bank transfer to the IBAN specified in Section 2.</w:t>
      </w:r>
    </w:p>
    <w:p>
      <w:pPr>
        <w:numPr>
          <w:ilvl w:val="0"/>
          <w:numId w:val="1001"/>
        </w:numPr>
        <w:pStyle w:val="Compact"/>
      </w:pPr>
      <w:r>
        <w:rPr>
          <w:bCs/>
          <w:b/>
        </w:rPr>
        <w:t xml:space="preserve">Confidentiality:</w:t>
      </w:r>
      <w:r>
        <w:t xml:space="preserve"> </w:t>
      </w:r>
      <w:r>
        <w:t xml:space="preserve">The Psychologist shall maintain strict confidentiality in accordance with the Qatar Data Protection Law and the professional ethics code. All client records, assessment reports, and session notes shall be stored securely and shall not be disclosed to any third party without written consent from the purchasing entity.</w:t>
      </w:r>
    </w:p>
    <w:p>
      <w:pPr>
        <w:numPr>
          <w:ilvl w:val="0"/>
          <w:numId w:val="1001"/>
        </w:numPr>
        <w:pStyle w:val="Compact"/>
      </w:pPr>
      <w:r>
        <w:rPr>
          <w:bCs/>
          <w:b/>
        </w:rPr>
        <w:t xml:space="preserve">Licensing and Compliance:</w:t>
      </w:r>
      <w:r>
        <w:t xml:space="preserve"> </w:t>
      </w:r>
      <w:r>
        <w:t xml:space="preserve">The Psychologist warrants that they hold a valid, current license to practice psychology in Qatar Doha and that all services rendered shall comply with the standards set forth by the Qatar Ministry of Public Health and the Qatar Psychologist Association.</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early termination, the purchasing entity shall be liable only for services already rendered and documented up to the date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Should negotiation fail, the matter shall be referred to the competent courts in Doha, Qatar, and governed by the laws of the State of Qatar.</w:t>
      </w:r>
    </w:p>
    <w:p>
      <w:pPr>
        <w:numPr>
          <w:ilvl w:val="0"/>
          <w:numId w:val="1001"/>
        </w:numPr>
        <w:pStyle w:val="Compact"/>
      </w:pPr>
      <w:r>
        <w:rPr>
          <w:bCs/>
          <w:b/>
        </w:rPr>
        <w:t xml:space="preserve">Force Majeure:</w:t>
      </w:r>
      <w:r>
        <w:t xml:space="preserve"> </w:t>
      </w:r>
      <w:r>
        <w:t xml:space="preserve">Neither party shall be held liable for failure to perform obligations due to circumstances beyond reasonable control, including but not limited to government-mandated closures, natural disasters, or public health emergencies affecting Qatar Doha.</w:t>
      </w:r>
    </w:p>
    <w:p>
      <w:pPr>
        <w:pStyle w:val="FirstParagraph"/>
      </w:pPr>
      <w:r>
        <w:t xml:space="preserve">5. Authorization &amp; Signatures</w:t>
      </w:r>
    </w:p>
    <w:p>
      <w:pPr>
        <w:pStyle w:val="BodyText"/>
      </w:pPr>
      <w:r>
        <w:rPr>
          <w:bCs/>
          <w:b/>
        </w:rPr>
        <w:t xml:space="preserve">For and on behalf of the Purchasing Entity:</w:t>
      </w:r>
    </w:p>
    <w:p>
      <w:pPr>
        <w:pStyle w:val="BodyText"/>
      </w:pPr>
      <w:r>
        <w:rPr>
          <w:bCs/>
          <w:b/>
        </w:rPr>
        <w:t xml:space="preserve">Name:</w:t>
      </w:r>
      <w:r>
        <w:t xml:space="preserve"> </w:t>
      </w:r>
      <w:r>
        <w:t xml:space="preserve">Khalid Al-Thani</w:t>
      </w:r>
    </w:p>
    <w:p>
      <w:pPr>
        <w:pStyle w:val="BodyText"/>
      </w:pPr>
      <w:r>
        <w:rPr>
          <w:bCs/>
          <w:b/>
        </w:rPr>
        <w:t xml:space="preserve">Title:</w:t>
      </w:r>
      <w:r>
        <w:t xml:space="preserve"> </w:t>
      </w:r>
      <w:r>
        <w:t xml:space="preserve">Director of Procurement &amp; HR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For and on behalf of the Psychologist (Vendor):</w:t>
      </w:r>
    </w:p>
    <w:p>
      <w:pPr>
        <w:pStyle w:val="BodyText"/>
      </w:pPr>
      <w:r>
        <w:rPr>
          <w:bCs/>
          <w:b/>
        </w:rPr>
        <w:t xml:space="preserve">Name:</w:t>
      </w:r>
      <w:r>
        <w:t xml:space="preserve"> </w:t>
      </w:r>
      <w:r>
        <w:t xml:space="preserve">Dr. Sarah Al-Mansouri, PhD</w:t>
      </w:r>
    </w:p>
    <w:p>
      <w:pPr>
        <w:pStyle w:val="BodyText"/>
      </w:pPr>
      <w:r>
        <w:rPr>
          <w:bCs/>
          <w:b/>
        </w:rPr>
        <w:t xml:space="preserve">Title:</w:t>
      </w:r>
      <w:r>
        <w:t xml:space="preserve"> </w:t>
      </w:r>
      <w:r>
        <w:t xml:space="preserve">Licensed Clinical Psychologist</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t xml:space="preserve">This Purchase Order was issued by Al Rayyan Corporate Wellness Group LLC, Doha, Qatar. Document Reference: PO-QD-2025-04872. This document is valid only for the services and terms described herein. Any amendments must be made in writing and signed by both parties. © 2025 Al Rayyan Corporate Wellness Group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Qatar Doha</dc:title>
  <dc:creator/>
  <dc:language>en</dc:language>
  <cp:keywords/>
  <dcterms:created xsi:type="dcterms:W3CDTF">2026-10-10T06:10:50Z</dcterms:created>
  <dcterms:modified xsi:type="dcterms:W3CDTF">2026-10-10T06:10:50Z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