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corporate-wellness-group-llc"/>
    <w:p>
      <w:pPr>
        <w:pStyle w:val="Heading1"/>
      </w:pPr>
      <w:r>
        <w:t xml:space="preserve">Meridian Corporate Wellness Group LLC</w:t>
      </w:r>
    </w:p>
    <w:p>
      <w:pPr>
        <w:pStyle w:val="FirstParagraph"/>
      </w:pPr>
      <w:r>
        <w:t xml:space="preserve">Office 1204, Level 12, Burj Khalifa, Downtown Dubai</w:t>
      </w:r>
    </w:p>
    <w:p>
      <w:pPr>
        <w:pStyle w:val="BodyText"/>
      </w:pPr>
      <w:r>
        <w:t xml:space="preserve">United Arab Emirates Dubai, P.O. Box 38921, Dubai, UAE</w:t>
      </w:r>
    </w:p>
    <w:p>
      <w:pPr>
        <w:pStyle w:val="BodyText"/>
      </w:pPr>
      <w:r>
        <w:t xml:space="preserve">Tel: +971 4 555 0182 | Email: procurement@meridianwellness.ae</w:t>
      </w:r>
    </w:p>
    <w:p>
      <w:pPr>
        <w:pStyle w:val="BodyText"/>
      </w:pPr>
      <w:r>
        <w:t xml:space="preserve">Trade License No. 1048293 | VAT No. 100482930000003</w:t>
      </w:r>
    </w:p>
    <w:bookmarkEnd w:id="20"/>
    <w:bookmarkStart w:id="21" w:name="purchase-order"/>
    <w:p>
      <w:pPr>
        <w:pStyle w:val="Heading2"/>
      </w:pPr>
      <w:r>
        <w:t xml:space="preserve">PURCHASE ORDER</w:t>
      </w:r>
    </w:p>
    <w:p>
      <w:pPr>
        <w:pStyle w:val="FirstParagraph"/>
      </w:pPr>
      <w:r>
        <w:t xml:space="preserve">PO No. MCWG-2025-00472</w:t>
      </w:r>
    </w:p>
    <w:p>
      <w:pPr>
        <w:pStyle w:val="BodyText"/>
      </w:pPr>
      <w:r>
        <w:t xml:space="preserve">Date: 14 June 2025</w:t>
      </w:r>
    </w:p>
    <w:p>
      <w:pPr>
        <w:pStyle w:val="BodyText"/>
      </w:pPr>
      <w:r>
        <w:t xml:space="preserve">Valid Until: 14 July 2025</w:t>
      </w:r>
    </w:p>
    <w:bookmarkEnd w:id="21"/>
    <w:p>
      <w:pPr>
        <w:pStyle w:val="BodyText"/>
      </w:pPr>
      <w:r>
        <w:rPr>
          <w:bCs/>
          <w:b/>
        </w:rPr>
        <w:t xml:space="preserve">Bill To:</w:t>
      </w:r>
      <w:r>
        <w:br/>
      </w:r>
      <w:r>
        <w:t xml:space="preserve">Meridian Corporate Wellness Group LLC</w:t>
      </w:r>
      <w:r>
        <w:br/>
      </w:r>
      <w:r>
        <w:t xml:space="preserve">Burj Khalifa, Downtown Dubai</w:t>
      </w:r>
      <w:r>
        <w:br/>
      </w:r>
      <w:r>
        <w:t xml:space="preserve">United Arab Emirates Dubai</w:t>
      </w:r>
    </w:p>
    <w:p>
      <w:pPr>
        <w:pStyle w:val="BodyText"/>
      </w:pPr>
      <w:r>
        <w:rPr>
          <w:bCs/>
          <w:b/>
        </w:rPr>
        <w:t xml:space="preserve">Vendor / Service Provider:</w:t>
      </w:r>
      <w:r>
        <w:br/>
      </w:r>
      <w:r>
        <w:t xml:space="preserve">Dr. Layla Al Mansoori, Registered Psychologist</w:t>
      </w:r>
      <w:r>
        <w:br/>
      </w:r>
      <w:r>
        <w:t xml:space="preserve">Al Mansoori Psychological Consultancy</w:t>
      </w:r>
      <w:r>
        <w:br/>
      </w:r>
      <w:r>
        <w:t xml:space="preserve">Level 8, Marina Plaza, Dubai Marina</w:t>
      </w:r>
      <w:r>
        <w:br/>
      </w:r>
      <w:r>
        <w:t xml:space="preserve">United Arab Emirates Dubai, P.O. Box 55210</w:t>
      </w:r>
      <w:r>
        <w:br/>
      </w:r>
      <w:r>
        <w:t xml:space="preserve">DHA License No. PSY-2019-00847</w:t>
      </w:r>
    </w:p>
    <w:p>
      <w:pPr>
        <w:pStyle w:val="BodyText"/>
      </w:pPr>
      <w:r>
        <w:t xml:space="preserve">1. Purchase Order Summary</w:t>
      </w:r>
    </w:p>
    <w:p>
      <w:pPr>
        <w:pStyle w:val="BodyText"/>
      </w:pPr>
      <w:r>
        <w:t xml:space="preserve">This Purchase Order is issued by Meridian Corporate Wellness Group LLC (hereinafter referred to as the "Purchasing Entity") to engage the services of a qualified and licensed Psychologist, Dr. Layla Al Mansoori, operating under Al Mansoori Psychological Consultancy (hereinafter referred to as the "Service Provider"), for the provision of professional psychological assessment, counselling, and corporate mental-health support services. This Purchase Order is governed by the commercial laws of the United Arab Emirates and shall be executed within the jurisdiction of United Arab Emirates Dubai. All deliverables, consultations, and professional engagements under this Purchase Order shall take place at the designated service locations within United Arab Emirates Dubai unless otherwise agreed in writing by both parties.</w:t>
      </w:r>
    </w:p>
    <w:p>
      <w:pPr>
        <w:pStyle w:val="BodyText"/>
      </w:pPr>
      <w:r>
        <w:t xml:space="preserve">2. Line Items –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Due Date</w:t>
            </w:r>
          </w:p>
        </w:tc>
      </w:tr>
      <w:tr>
        <w:tc>
          <w:tcPr/>
          <w:p>
            <w:pPr>
              <w:pStyle w:val="Compact"/>
              <w:jc w:val="left"/>
            </w:pPr>
            <w:r>
              <w:t xml:space="preserve">01</w:t>
            </w:r>
          </w:p>
        </w:tc>
        <w:tc>
          <w:tcPr/>
          <w:p>
            <w:pPr>
              <w:pStyle w:val="Compact"/>
              <w:jc w:val="left"/>
            </w:pPr>
            <w:r>
              <w:t xml:space="preserve">Individual psychological assessment and diagnostic evaluation for corporate employees (per session, 90 minutes) conducted by the Psychologist at the Dubai Marina office</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30 Sep 2025</w:t>
            </w:r>
          </w:p>
        </w:tc>
      </w:tr>
      <w:tr>
        <w:tc>
          <w:tcPr/>
          <w:p>
            <w:pPr>
              <w:pStyle w:val="Compact"/>
              <w:jc w:val="left"/>
            </w:pPr>
            <w:r>
              <w:t xml:space="preserve">02</w:t>
            </w:r>
          </w:p>
        </w:tc>
        <w:tc>
          <w:tcPr/>
          <w:p>
            <w:pPr>
              <w:pStyle w:val="Compact"/>
              <w:jc w:val="left"/>
            </w:pPr>
            <w:r>
              <w:t xml:space="preserve">Group counselling workshops for stress management and emotional resilience (per workshop, 3 hours, up to 25 participants) delivered by the Psychologist at the Purchasing Entity's headquarters in Downtown Dubai</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31 Oct 2025</w:t>
            </w:r>
          </w:p>
        </w:tc>
      </w:tr>
      <w:tr>
        <w:tc>
          <w:tcPr/>
          <w:p>
            <w:pPr>
              <w:pStyle w:val="Compact"/>
              <w:jc w:val="left"/>
            </w:pPr>
            <w:r>
              <w:t xml:space="preserve">03</w:t>
            </w:r>
          </w:p>
        </w:tc>
        <w:tc>
          <w:tcPr/>
          <w:p>
            <w:pPr>
              <w:pStyle w:val="Compact"/>
              <w:jc w:val="left"/>
            </w:pPr>
            <w:r>
              <w:t xml:space="preserve">On-site corporate mental-health screening programme (per day, covering up to 100 employees) performed by the Psychologist and a support team at the Purchasing Entity's office in United Arab Emirates Dubai</w:t>
            </w:r>
          </w:p>
        </w:tc>
        <w:tc>
          <w:tcPr/>
          <w:p>
            <w:pPr>
              <w:pStyle w:val="Compact"/>
              <w:jc w:val="left"/>
            </w:pPr>
            <w:r>
              <w:t xml:space="preserve">6</w:t>
            </w:r>
          </w:p>
        </w:tc>
        <w:tc>
          <w:tcPr/>
          <w:p>
            <w:pPr>
              <w:pStyle w:val="Compact"/>
              <w:jc w:val="left"/>
            </w:pPr>
            <w:r>
              <w:t xml:space="preserve">Days</w:t>
            </w:r>
          </w:p>
        </w:tc>
        <w:tc>
          <w:tcPr/>
          <w:p>
            <w:pPr>
              <w:pStyle w:val="Compact"/>
              <w:jc w:val="left"/>
            </w:pPr>
            <w:r>
              <w:t xml:space="preserve">8,000.00</w:t>
            </w:r>
          </w:p>
        </w:tc>
        <w:tc>
          <w:tcPr/>
          <w:p>
            <w:pPr>
              <w:pStyle w:val="Compact"/>
              <w:jc w:val="left"/>
            </w:pPr>
            <w:r>
              <w:t xml:space="preserve">48,000.00</w:t>
            </w:r>
          </w:p>
        </w:tc>
        <w:tc>
          <w:tcPr/>
          <w:p>
            <w:pPr>
              <w:pStyle w:val="Compact"/>
              <w:jc w:val="left"/>
            </w:pPr>
            <w:r>
              <w:t xml:space="preserve">15 Nov 2025</w:t>
            </w:r>
          </w:p>
        </w:tc>
      </w:tr>
      <w:tr>
        <w:tc>
          <w:tcPr/>
          <w:p>
            <w:pPr>
              <w:pStyle w:val="Compact"/>
              <w:jc w:val="left"/>
            </w:pPr>
            <w:r>
              <w:t xml:space="preserve">04</w:t>
            </w:r>
          </w:p>
        </w:tc>
        <w:tc>
          <w:tcPr/>
          <w:p>
            <w:pPr>
              <w:pStyle w:val="Compact"/>
              <w:jc w:val="left"/>
            </w:pPr>
            <w:r>
              <w:t xml:space="preserve">Written psychological reports and confidential case summaries for each assessed employee, prepared and signed by the Psychologist in accordance with UAE data-protection regulations</w:t>
            </w:r>
          </w:p>
        </w:tc>
        <w:tc>
          <w:tcPr/>
          <w:p>
            <w:pPr>
              <w:pStyle w:val="Compact"/>
              <w:jc w:val="left"/>
            </w:pPr>
            <w:r>
              <w:t xml:space="preserve">40</w:t>
            </w:r>
          </w:p>
        </w:tc>
        <w:tc>
          <w:tcPr/>
          <w:p>
            <w:pPr>
              <w:pStyle w:val="Compact"/>
              <w:jc w:val="left"/>
            </w:pPr>
            <w:r>
              <w:t xml:space="preserve">Reports</w:t>
            </w:r>
          </w:p>
        </w:tc>
        <w:tc>
          <w:tcPr/>
          <w:p>
            <w:pPr>
              <w:pStyle w:val="Compact"/>
              <w:jc w:val="left"/>
            </w:pPr>
            <w:r>
              <w:t xml:space="preserve">350.00</w:t>
            </w:r>
          </w:p>
        </w:tc>
        <w:tc>
          <w:tcPr/>
          <w:p>
            <w:pPr>
              <w:pStyle w:val="Compact"/>
              <w:jc w:val="left"/>
            </w:pPr>
            <w:r>
              <w:t xml:space="preserve">14,000.00</w:t>
            </w:r>
          </w:p>
        </w:tc>
        <w:tc>
          <w:tcPr/>
          <w:p>
            <w:pPr>
              <w:pStyle w:val="Compact"/>
              <w:jc w:val="left"/>
            </w:pPr>
            <w:r>
              <w:t xml:space="preserve">30 Sep 2025</w:t>
            </w:r>
          </w:p>
        </w:tc>
      </w:tr>
      <w:tr>
        <w:tc>
          <w:tcPr/>
          <w:p>
            <w:pPr>
              <w:pStyle w:val="Compact"/>
              <w:jc w:val="left"/>
            </w:pPr>
            <w:r>
              <w:t xml:space="preserve">05</w:t>
            </w:r>
          </w:p>
        </w:tc>
        <w:tc>
          <w:tcPr/>
          <w:p>
            <w:pPr>
              <w:pStyle w:val="Compact"/>
              <w:jc w:val="left"/>
            </w:pPr>
            <w:r>
              <w:t xml:space="preserve">Quarterly follow-up consultation and progress review with the Psychologist for high-priority cases (per consultation, 60 minutes)</w:t>
            </w:r>
          </w:p>
        </w:tc>
        <w:tc>
          <w:tcPr/>
          <w:p>
            <w:pPr>
              <w:pStyle w:val="Compact"/>
              <w:jc w:val="left"/>
            </w:pPr>
            <w:r>
              <w:t xml:space="preserve">16</w:t>
            </w:r>
          </w:p>
        </w:tc>
        <w:tc>
          <w:tcPr/>
          <w:p>
            <w:pPr>
              <w:pStyle w:val="Compact"/>
              <w:jc w:val="left"/>
            </w:pPr>
            <w:r>
              <w:t xml:space="preserve">Consultations</w:t>
            </w:r>
          </w:p>
        </w:tc>
        <w:tc>
          <w:tcPr/>
          <w:p>
            <w:pPr>
              <w:pStyle w:val="Compact"/>
              <w:jc w:val="left"/>
            </w:pPr>
            <w:r>
              <w:t xml:space="preserve">900.00</w:t>
            </w:r>
          </w:p>
        </w:tc>
        <w:tc>
          <w:tcPr/>
          <w:p>
            <w:pPr>
              <w:pStyle w:val="Compact"/>
              <w:jc w:val="left"/>
            </w:pPr>
            <w:r>
              <w:t xml:space="preserve">14,400.00</w:t>
            </w:r>
          </w:p>
        </w:tc>
        <w:tc>
          <w:tcPr/>
          <w:p>
            <w:pPr>
              <w:pStyle w:val="Compact"/>
              <w:jc w:val="left"/>
            </w:pPr>
            <w:r>
              <w:t xml:space="preserve">31 Dec 2025</w:t>
            </w:r>
          </w:p>
        </w:tc>
      </w:tr>
      <w:tr>
        <w:tc>
          <w:tcPr>
            <w:gridSpan w:val="5"/>
          </w:tcPr>
          <w:p>
            <w:pPr>
              <w:pStyle w:val="Compact"/>
              <w:jc w:val="left"/>
            </w:pPr>
            <w:r>
              <w:t xml:space="preserve">Subtotal</w:t>
            </w:r>
          </w:p>
        </w:tc>
        <w:tc>
          <w:tcPr/>
          <w:p>
            <w:pPr>
              <w:pStyle w:val="Compact"/>
              <w:jc w:val="left"/>
            </w:pPr>
            <w:r>
              <w:t xml:space="preserve">178,400.00</w:t>
            </w:r>
          </w:p>
        </w:tc>
        <w:tc>
          <w:tcPr/>
          <w:p>
            <w:pPr>
              <w:pStyle w:val="Compact"/>
            </w:pPr>
          </w:p>
        </w:tc>
      </w:tr>
      <w:tr>
        <w:tc>
          <w:tcPr>
            <w:gridSpan w:val="5"/>
          </w:tcPr>
          <w:p>
            <w:pPr>
              <w:pStyle w:val="Compact"/>
              <w:jc w:val="left"/>
            </w:pPr>
            <w:r>
              <w:t xml:space="preserve">VAT (5%)</w:t>
            </w:r>
          </w:p>
        </w:tc>
        <w:tc>
          <w:tcPr/>
          <w:p>
            <w:pPr>
              <w:pStyle w:val="Compact"/>
              <w:jc w:val="left"/>
            </w:pPr>
            <w:r>
              <w:t xml:space="preserve">8,920.00</w:t>
            </w:r>
          </w:p>
        </w:tc>
        <w:tc>
          <w:tcPr/>
          <w:p>
            <w:pPr>
              <w:pStyle w:val="Compact"/>
            </w:pPr>
          </w:p>
        </w:tc>
      </w:tr>
      <w:tr>
        <w:tc>
          <w:tcPr>
            <w:gridSpan w:val="5"/>
          </w:tcPr>
          <w:p>
            <w:pPr>
              <w:pStyle w:val="Compact"/>
              <w:jc w:val="left"/>
            </w:pPr>
            <w:r>
              <w:rPr>
                <w:bCs/>
                <w:b/>
              </w:rPr>
              <w:t xml:space="preserve">Grand Total (AED)</w:t>
            </w:r>
          </w:p>
        </w:tc>
        <w:tc>
          <w:tcPr/>
          <w:p>
            <w:pPr>
              <w:pStyle w:val="Compact"/>
              <w:jc w:val="left"/>
            </w:pPr>
            <w:r>
              <w:rPr>
                <w:bCs/>
                <w:b/>
              </w:rPr>
              <w:t xml:space="preserve">187,320.00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Psychologist shall provide all services listed in Section 2 in full compliance with the standards set by the Dubai Health Authority (DHA) and the UAE Ministry of Health and Prevention. The Psychologist must maintain an active DHA professional licence throughout the duration of this Purchase Order.</w:t>
      </w:r>
    </w:p>
    <w:p>
      <w:pPr>
        <w:numPr>
          <w:ilvl w:val="0"/>
          <w:numId w:val="1001"/>
        </w:numPr>
        <w:pStyle w:val="Compact"/>
      </w:pPr>
      <w:r>
        <w:rPr>
          <w:bCs/>
          <w:b/>
        </w:rPr>
        <w:t xml:space="preserve">Service Location:</w:t>
      </w:r>
      <w:r>
        <w:t xml:space="preserve"> </w:t>
      </w:r>
      <w:r>
        <w:t xml:space="preserve">Unless otherwise specified in the line items, all services shall be rendered at the Service Provider's registered office in Dubai Marina, United Arab Emirates Dubai, or at the Purchasing Entity's premises in Downtown Dubai, United Arab Emirates Dubai. Travel within the emirate of Dubai is included in the quoted prices.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from the Service Provider. Payment shall be processed via bank transfer to the account designated by the Psychologist's consultancy. Late payments shall accrue interest at a rate of 1.5% per month as permitted under UAE commercial law.</w:t>
      </w:r>
    </w:p>
    <w:p>
      <w:pPr>
        <w:numPr>
          <w:ilvl w:val="0"/>
          <w:numId w:val="1001"/>
        </w:numPr>
        <w:pStyle w:val="Compact"/>
      </w:pPr>
      <w:r>
        <w:rPr>
          <w:bCs/>
          <w:b/>
        </w:rPr>
        <w:t xml:space="preserve">Confidentiality and Data Protection:</w:t>
      </w:r>
      <w:r>
        <w:t xml:space="preserve"> </w:t>
      </w:r>
      <w:r>
        <w:t xml:space="preserve">The Psychologist shall handle all employee psychological data in strict accordance with the UAE Federal Decree-Law No. 45 of 2021 on the Protection of Personal Data. No client records, assessment results, or case notes shall be disclosed to any third party without the written, informed consent of the employee, except where required by UAE law or a court order issued in United Arab Emirates Dubai.</w:t>
      </w:r>
    </w:p>
    <w:p>
      <w:pPr>
        <w:numPr>
          <w:ilvl w:val="0"/>
          <w:numId w:val="1001"/>
        </w:numPr>
        <w:pStyle w:val="Compact"/>
      </w:pPr>
      <w:r>
        <w:rPr>
          <w:bCs/>
          <w:b/>
        </w:rPr>
        <w:t xml:space="preserve">Professional Standards:</w:t>
      </w:r>
      <w:r>
        <w:t xml:space="preserve"> </w:t>
      </w:r>
      <w:r>
        <w:t xml:space="preserve">The Psychologist shall adhere to the ethical code of conduct established by the UAE Psychologists Association and the DHA. Any breach of professional ethics shall constitute grounds for immediate termination of this Purchase Order without penalty to the Purchasing Entity.</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Purchasing Entity shall be liable only for services already rendered and documented up to the effective date of termination.</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amicable negotiation. Failing resolution within thirty (30) days, the dispute shall be referred to the competent courts of the Dubai Courts, United Arab Emirates Dubai, or to the Dubai International Financial Centre (DIFC) Courts if the parties so agree in writing.</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applicable laws and regulations of the emirate of Dubai.</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natural disasters, or public-health emergencies declared in the United Arab Emirates Dubai.</w:t>
      </w:r>
    </w:p>
    <w:p>
      <w:pPr>
        <w:numPr>
          <w:ilvl w:val="0"/>
          <w:numId w:val="1001"/>
        </w:numPr>
        <w:pStyle w:val="Compact"/>
      </w:pPr>
      <w:r>
        <w:rPr>
          <w:bCs/>
          <w:b/>
        </w:rPr>
        <w:t xml:space="preserve">Entire Agreement:</w:t>
      </w:r>
      <w:r>
        <w:t xml:space="preserve"> </w:t>
      </w:r>
      <w:r>
        <w:t xml:space="preserve">This Purchase Order, together with any attached schedules and the Service Provider's standard terms of engagement, constitutes the entire agreement between the parties. No amendment shall be valid unless made in writing and signed by both parties.</w:t>
      </w:r>
    </w:p>
    <w:p>
      <w:pPr>
        <w:pStyle w:val="FirstParagraph"/>
      </w:pPr>
      <w:r>
        <w:rPr>
          <w:bCs/>
          <w:b/>
        </w:rPr>
        <w:t xml:space="preserve">Important Note:</w:t>
      </w:r>
      <w:r>
        <w:t xml:space="preserve"> </w:t>
      </w:r>
      <w:r>
        <w:t xml:space="preserve">This Purchase Order is subject to the Service Provider's DHA licence remaining in good standing. The Purchasing Entity reserves the right to request proof of current professional registration, malpractice insurance (minimum coverage of AED 2,000,000), and a clean disciplinary record from the DHA prior to the commencement of services. All services must be conducted in a manner consistent with the cultural and legal norms of the United Arab Emirates Dubai.</w:t>
      </w:r>
    </w:p>
    <w:p>
      <w:pPr>
        <w:pStyle w:val="BodyText"/>
      </w:pPr>
      <w:r>
        <w:t xml:space="preserve">4. Authorisation and Acceptance</w:t>
      </w:r>
    </w:p>
    <w:p>
      <w:pPr>
        <w:pStyle w:val="BodyText"/>
      </w:pPr>
      <w:r>
        <w:rPr>
          <w:bCs/>
          <w:b/>
        </w:rPr>
        <w:t xml:space="preserve">For and on behalf of the Purchasing Entity:</w:t>
      </w:r>
    </w:p>
    <w:p>
      <w:pPr>
        <w:pStyle w:val="BodyText"/>
      </w:pPr>
      <w:r>
        <w:t xml:space="preserve">Meridian Corporate Wellness Group LLC</w:t>
      </w:r>
    </w:p>
    <w:p>
      <w:pPr>
        <w:pStyle w:val="BodyText"/>
      </w:pPr>
      <w:r>
        <w:rPr>
          <w:bCs/>
          <w:b/>
        </w:rPr>
        <w:t xml:space="preserve">Name:</w:t>
      </w:r>
      <w:r>
        <w:t xml:space="preserve"> </w:t>
      </w:r>
      <w:r>
        <w:t xml:space="preserve">Khalid bin Rashid Al Farsi</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Service Provider:</w:t>
      </w:r>
    </w:p>
    <w:p>
      <w:pPr>
        <w:pStyle w:val="BodyText"/>
      </w:pPr>
      <w:r>
        <w:t xml:space="preserve">Al Mansoori Psychological Consultancy</w:t>
      </w:r>
    </w:p>
    <w:p>
      <w:pPr>
        <w:pStyle w:val="BodyText"/>
      </w:pPr>
      <w:r>
        <w:rPr>
          <w:bCs/>
          <w:b/>
        </w:rPr>
        <w:t xml:space="preserve">Name:</w:t>
      </w:r>
      <w:r>
        <w:t xml:space="preserve"> </w:t>
      </w:r>
      <w:r>
        <w:t xml:space="preserve">Dr. Layla Al Mansoori, Psychologist</w:t>
      </w:r>
      <w:r>
        <w:br/>
      </w:r>
      <w:r>
        <w:rPr>
          <w:bCs/>
          <w:b/>
        </w:rPr>
        <w:t xml:space="preserve">Title:</w:t>
      </w:r>
      <w:r>
        <w:t xml:space="preserve"> </w:t>
      </w:r>
      <w:r>
        <w:t xml:space="preserve">Principal Consultant / Registered Psychologist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 No. MCWG-2025-00472) was issued by Meridian Corporate Wellness Group LLC, United Arab Emirates Dubai. This document is valid for a period of thirty (30) days from the date of issue. For queries regarding this Purchase Order, please contact the Procurement Department at procurement@meridianwellness.ae or +971 4 555 0182. All services referenced herein are to be delivered within the emirate of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Arab Emirates Dubai</dc:title>
  <dc:creator/>
  <dc:language>en</dc:language>
  <cp:keywords/>
  <dcterms:created xsi:type="dcterms:W3CDTF">2026-10-10T08:08:47Z</dcterms:created>
  <dcterms:modified xsi:type="dcterms:W3CDTF">2026-10-10T08:08:47Z</dcterms:modified>
</cp:coreProperties>
</file>

<file path=docProps/custom.xml><?xml version="1.0" encoding="utf-8"?>
<Properties xmlns="http://schemas.openxmlformats.org/officeDocument/2006/custom-properties" xmlns:vt="http://schemas.openxmlformats.org/officeDocument/2006/docPropsVTypes"/>
</file>