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rPr>
          <w:bCs/>
          <w:b/>
        </w:rPr>
        <w:t xml:space="preserve">Procurement of Professional Services – Robotics Engineer</w:t>
      </w:r>
    </w:p>
    <w:p>
      <w:pPr>
        <w:pStyle w:val="BodyText"/>
      </w:pPr>
      <w:r>
        <w:t xml:space="preserve">Location of Service: Belgium Brussels</w:t>
      </w:r>
    </w:p>
    <w:p>
      <w:pPr>
        <w:pStyle w:val="BodyText"/>
      </w:pPr>
      <w:r>
        <w:t xml:space="preserve">PO No. BB-2025-RE-0472</w:t>
      </w:r>
    </w:p>
    <w:bookmarkEnd w:id="20"/>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Brussels Advanced Automation Solutions S.A.</w:t>
            </w:r>
          </w:p>
        </w:tc>
      </w:tr>
      <w:tr>
        <w:tc>
          <w:tcPr/>
          <w:p>
            <w:pPr>
              <w:pStyle w:val="Compact"/>
              <w:jc w:val="left"/>
            </w:pPr>
            <w:r>
              <w:rPr>
                <w:bCs/>
                <w:b/>
              </w:rPr>
              <w:t xml:space="preserve">Address:</w:t>
            </w:r>
          </w:p>
        </w:tc>
        <w:tc>
          <w:tcPr/>
          <w:p>
            <w:pPr>
              <w:pStyle w:val="Compact"/>
              <w:jc w:val="left"/>
            </w:pPr>
            <w:r>
              <w:t xml:space="preserve">Avenue Louise 245, 1050 Belgium Brussels, Belgium</w:t>
            </w:r>
          </w:p>
        </w:tc>
      </w:tr>
      <w:tr>
        <w:tc>
          <w:tcPr/>
          <w:p>
            <w:pPr>
              <w:pStyle w:val="Compact"/>
              <w:jc w:val="left"/>
            </w:pPr>
            <w:r>
              <w:rPr>
                <w:bCs/>
                <w:b/>
              </w:rPr>
              <w:t xml:space="preserve">VAT Number:</w:t>
            </w:r>
          </w:p>
        </w:tc>
        <w:tc>
          <w:tcPr/>
          <w:p>
            <w:pPr>
              <w:pStyle w:val="Compact"/>
              <w:jc w:val="left"/>
            </w:pPr>
            <w:r>
              <w:t xml:space="preserve">BE 0765.432.109</w:t>
            </w:r>
          </w:p>
        </w:tc>
      </w:tr>
      <w:tr>
        <w:tc>
          <w:tcPr/>
          <w:p>
            <w:pPr>
              <w:pStyle w:val="Compact"/>
              <w:jc w:val="left"/>
            </w:pPr>
            <w:r>
              <w:rPr>
                <w:bCs/>
                <w:b/>
              </w:rPr>
              <w:t xml:space="preserve">Contact Person:</w:t>
            </w:r>
          </w:p>
        </w:tc>
        <w:tc>
          <w:tcPr/>
          <w:p>
            <w:pPr>
              <w:pStyle w:val="Compact"/>
              <w:jc w:val="left"/>
            </w:pPr>
            <w:r>
              <w:t xml:space="preserve">Marc Van den Berghe, Director of Procurement</w:t>
            </w:r>
          </w:p>
        </w:tc>
      </w:tr>
      <w:tr>
        <w:tc>
          <w:tcPr/>
          <w:p>
            <w:pPr>
              <w:pStyle w:val="Compact"/>
              <w:jc w:val="left"/>
            </w:pPr>
            <w:r>
              <w:rPr>
                <w:bCs/>
                <w:b/>
              </w:rPr>
              <w:t xml:space="preserve">Email:</w:t>
            </w:r>
          </w:p>
        </w:tc>
        <w:tc>
          <w:tcPr/>
          <w:p>
            <w:pPr>
              <w:pStyle w:val="Compact"/>
              <w:jc w:val="left"/>
            </w:pPr>
            <w:r>
              <w:t xml:space="preserve">procurement@baas-brussels.be</w:t>
            </w:r>
          </w:p>
        </w:tc>
      </w:tr>
      <w:tr>
        <w:tc>
          <w:tcPr/>
          <w:p>
            <w:pPr>
              <w:pStyle w:val="Compact"/>
              <w:jc w:val="left"/>
            </w:pPr>
            <w:r>
              <w:rPr>
                <w:bCs/>
                <w:b/>
              </w:rPr>
              <w:t xml:space="preserve">Phone:</w:t>
            </w:r>
          </w:p>
        </w:tc>
        <w:tc>
          <w:tcPr/>
          <w:p>
            <w:pPr>
              <w:pStyle w:val="Compact"/>
              <w:jc w:val="left"/>
            </w:pPr>
            <w:r>
              <w:t xml:space="preserve">+32 2 555 0147</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RoboTalent Europe B.V.</w:t>
            </w:r>
          </w:p>
        </w:tc>
      </w:tr>
      <w:tr>
        <w:tc>
          <w:tcPr/>
          <w:p>
            <w:pPr>
              <w:pStyle w:val="Compact"/>
              <w:jc w:val="left"/>
            </w:pPr>
            <w:r>
              <w:rPr>
                <w:bCs/>
                <w:b/>
              </w:rPr>
              <w:t xml:space="preserve">Address:</w:t>
            </w:r>
          </w:p>
        </w:tc>
        <w:tc>
          <w:tcPr/>
          <w:p>
            <w:pPr>
              <w:pStyle w:val="Compact"/>
              <w:jc w:val="left"/>
            </w:pPr>
            <w:r>
              <w:t xml:space="preserve">Rue de la Loi 18, 1040 Belgium Brussels, Belgium</w:t>
            </w:r>
          </w:p>
        </w:tc>
      </w:tr>
      <w:tr>
        <w:tc>
          <w:tcPr/>
          <w:p>
            <w:pPr>
              <w:pStyle w:val="Compact"/>
              <w:jc w:val="left"/>
            </w:pPr>
            <w:r>
              <w:rPr>
                <w:bCs/>
                <w:b/>
              </w:rPr>
              <w:t xml:space="preserve">VAT Number:</w:t>
            </w:r>
          </w:p>
        </w:tc>
        <w:tc>
          <w:tcPr/>
          <w:p>
            <w:pPr>
              <w:pStyle w:val="Compact"/>
              <w:jc w:val="left"/>
            </w:pPr>
            <w:r>
              <w:t xml:space="preserve">BE 0812.567.432</w:t>
            </w:r>
          </w:p>
        </w:tc>
      </w:tr>
      <w:tr>
        <w:tc>
          <w:tcPr/>
          <w:p>
            <w:pPr>
              <w:pStyle w:val="Compact"/>
              <w:jc w:val="left"/>
            </w:pPr>
            <w:r>
              <w:rPr>
                <w:bCs/>
                <w:b/>
              </w:rPr>
              <w:t xml:space="preserve">Contact Person:</w:t>
            </w:r>
          </w:p>
        </w:tc>
        <w:tc>
          <w:tcPr/>
          <w:p>
            <w:pPr>
              <w:pStyle w:val="Compact"/>
              <w:jc w:val="left"/>
            </w:pPr>
            <w:r>
              <w:t xml:space="preserve">Dr. Sophie Lemaire, Head of Engineering Placement</w:t>
            </w:r>
          </w:p>
        </w:tc>
      </w:tr>
      <w:tr>
        <w:tc>
          <w:tcPr/>
          <w:p>
            <w:pPr>
              <w:pStyle w:val="Compact"/>
              <w:jc w:val="left"/>
            </w:pPr>
            <w:r>
              <w:rPr>
                <w:bCs/>
                <w:b/>
              </w:rPr>
              <w:t xml:space="preserve">Email:</w:t>
            </w:r>
          </w:p>
        </w:tc>
        <w:tc>
          <w:tcPr/>
          <w:p>
            <w:pPr>
              <w:pStyle w:val="Compact"/>
              <w:jc w:val="left"/>
            </w:pPr>
            <w:r>
              <w:t xml:space="preserve">placement@robotalent-eu.com</w:t>
            </w:r>
          </w:p>
        </w:tc>
      </w:tr>
      <w:tr>
        <w:tc>
          <w:tcPr/>
          <w:p>
            <w:pPr>
              <w:pStyle w:val="Compact"/>
              <w:jc w:val="left"/>
            </w:pPr>
            <w:r>
              <w:rPr>
                <w:bCs/>
                <w:b/>
              </w:rPr>
              <w:t xml:space="preserve">Phone:</w:t>
            </w:r>
          </w:p>
        </w:tc>
        <w:tc>
          <w:tcPr/>
          <w:p>
            <w:pPr>
              <w:pStyle w:val="Compact"/>
              <w:jc w:val="left"/>
            </w:pPr>
            <w:r>
              <w:t xml:space="preserve">+32 2 777 8899</w:t>
            </w:r>
          </w:p>
        </w:tc>
      </w:tr>
    </w:tbl>
    <w:bookmarkEnd w:id="22"/>
    <w:bookmarkStart w:id="23" w:name="purchase-order-details"/>
    <w:p>
      <w:pPr>
        <w:pStyle w:val="Heading2"/>
      </w:pPr>
      <w:r>
        <w:t xml:space="preserve">3.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Date:</w:t>
            </w:r>
          </w:p>
        </w:tc>
        <w:tc>
          <w:tcPr/>
          <w:p>
            <w:pPr>
              <w:pStyle w:val="Compact"/>
              <w:jc w:val="left"/>
            </w:pPr>
            <w:r>
              <w:t xml:space="preserve">15 June 2025</w:t>
            </w:r>
          </w:p>
        </w:tc>
      </w:tr>
      <w:tr>
        <w:tc>
          <w:tcPr/>
          <w:p>
            <w:pPr>
              <w:pStyle w:val="Compact"/>
              <w:jc w:val="left"/>
            </w:pPr>
            <w:r>
              <w:rPr>
                <w:bCs/>
                <w:b/>
              </w:rPr>
              <w:t xml:space="preserve">Required Delivery / Start Date:</w:t>
            </w:r>
          </w:p>
        </w:tc>
        <w:tc>
          <w:tcPr/>
          <w:p>
            <w:pPr>
              <w:pStyle w:val="Compact"/>
              <w:jc w:val="left"/>
            </w:pPr>
            <w:r>
              <w:t xml:space="preserve">01 September 2025</w:t>
            </w:r>
          </w:p>
        </w:tc>
      </w:tr>
      <w:tr>
        <w:tc>
          <w:tcPr/>
          <w:p>
            <w:pPr>
              <w:pStyle w:val="Compact"/>
              <w:jc w:val="left"/>
            </w:pPr>
            <w:r>
              <w:rPr>
                <w:bCs/>
                <w:b/>
              </w:rPr>
              <w:t xml:space="preserve">Contract Duration:</w:t>
            </w:r>
          </w:p>
        </w:tc>
        <w:tc>
          <w:tcPr/>
          <w:p>
            <w:pPr>
              <w:pStyle w:val="Compact"/>
              <w:jc w:val="left"/>
            </w:pPr>
            <w:r>
              <w:t xml:space="preserve">24 months (renewable)</w:t>
            </w:r>
          </w:p>
        </w:tc>
      </w:tr>
      <w:tr>
        <w:tc>
          <w:tcPr/>
          <w:p>
            <w:pPr>
              <w:pStyle w:val="Compact"/>
              <w:jc w:val="left"/>
            </w:pPr>
            <w:r>
              <w:rPr>
                <w:bCs/>
                <w:b/>
              </w:rPr>
              <w:t xml:space="preserve">Place of Performance:</w:t>
            </w:r>
          </w:p>
        </w:tc>
        <w:tc>
          <w:tcPr/>
          <w:p>
            <w:pPr>
              <w:pStyle w:val="Compact"/>
              <w:jc w:val="left"/>
            </w:pPr>
            <w:r>
              <w:t xml:space="preserve">Brussels Advanced Automation Solutions S.A. Headquarters, Belgium Brussels</w:t>
            </w:r>
          </w:p>
        </w:tc>
      </w:tr>
      <w:tr>
        <w:tc>
          <w:tcPr/>
          <w:p>
            <w:pPr>
              <w:pStyle w:val="Compact"/>
              <w:jc w:val="left"/>
            </w:pPr>
            <w:r>
              <w:rPr>
                <w:bCs/>
                <w:b/>
              </w:rPr>
              <w:t xml:space="preserve">Currency:</w:t>
            </w:r>
          </w:p>
        </w:tc>
        <w:tc>
          <w:tcPr/>
          <w:p>
            <w:pPr>
              <w:pStyle w:val="Compact"/>
              <w:jc w:val="left"/>
            </w:pPr>
            <w:r>
              <w:t xml:space="preserve">Euro (EUR)</w:t>
            </w:r>
          </w:p>
        </w:tc>
      </w:tr>
      <w:tr>
        <w:tc>
          <w:tcPr/>
          <w:p>
            <w:pPr>
              <w:pStyle w:val="Compact"/>
              <w:jc w:val="left"/>
            </w:pPr>
            <w:r>
              <w:rPr>
                <w:bCs/>
                <w:b/>
              </w:rPr>
              <w:t xml:space="preserve">Governing Law:</w:t>
            </w:r>
          </w:p>
        </w:tc>
        <w:tc>
          <w:tcPr/>
          <w:p>
            <w:pPr>
              <w:pStyle w:val="Compact"/>
              <w:jc w:val="left"/>
            </w:pPr>
            <w:r>
              <w:t xml:space="preserve">Belgian Law (Kingdom of Belgium)</w:t>
            </w:r>
          </w:p>
        </w:tc>
      </w:tr>
    </w:tbl>
    <w:bookmarkEnd w:id="23"/>
    <w:bookmarkStart w:id="24" w:name="X4b8caf3f37ad6722785b82ce1898a42ef271e44"/>
    <w:p>
      <w:pPr>
        <w:pStyle w:val="Heading2"/>
      </w:pPr>
      <w:r>
        <w:t xml:space="preserve">4. Scope of Procurement – Robotics Engineer Services</w:t>
      </w:r>
    </w:p>
    <w:p>
      <w:pPr>
        <w:pStyle w:val="FirstParagraph"/>
      </w:pPr>
      <w:r>
        <w:t xml:space="preserve">This Purchase Order is issued by Brussels Advanced Automation Solutions S.A. for the procurement of specialized professional services rendered by a qualified</w:t>
      </w:r>
      <w:r>
        <w:t xml:space="preserve"> </w:t>
      </w:r>
      <w:r>
        <w:t xml:space="preserve">Robotics Engineer</w:t>
      </w:r>
      <w:r>
        <w:t xml:space="preserve"> </w:t>
      </w:r>
      <w:r>
        <w:t xml:space="preserve">to be deployed at our operational facility in</w:t>
      </w:r>
      <w:r>
        <w:t xml:space="preserve"> </w:t>
      </w:r>
      <w:r>
        <w:t xml:space="preserve">Belgium Brussels</w:t>
      </w:r>
      <w:r>
        <w:t xml:space="preserve">. The</w:t>
      </w:r>
      <w:r>
        <w:t xml:space="preserve"> </w:t>
      </w:r>
      <w:r>
        <w:t xml:space="preserve">Robotics Engineer</w:t>
      </w:r>
      <w:r>
        <w:t xml:space="preserve"> </w:t>
      </w:r>
      <w:r>
        <w:t xml:space="preserve">shall be responsible for the design, development, integration, testing, and maintenance of industrial robotic systems, autonomous mobile robots, and collaborative robotic platforms used in our manufacturing and logistics operations. The selected</w:t>
      </w:r>
      <w:r>
        <w:t xml:space="preserve"> </w:t>
      </w:r>
      <w:r>
        <w:t xml:space="preserve">Robotics Engineer</w:t>
      </w:r>
      <w:r>
        <w:t xml:space="preserve"> </w:t>
      </w:r>
      <w:r>
        <w:t xml:space="preserve">must hold a minimum of a Master's degree in Robotics, Mechatronics, or a closely related engineering discipline, and possess a minimum of seven (7) years of progressive professional experience in industrial robotics applications. The</w:t>
      </w:r>
      <w:r>
        <w:t xml:space="preserve"> </w:t>
      </w:r>
      <w:r>
        <w:t xml:space="preserve">Robotics Engineer</w:t>
      </w:r>
      <w:r>
        <w:t xml:space="preserve"> </w:t>
      </w:r>
      <w:r>
        <w:t xml:space="preserve">shall report directly to the Chief Technology Officer and shall work full-time (40 hours per week) on-site at the Belgium Brussels headquarters, with occasional travel to partner facilities within the European Union as required by project scope.</w:t>
      </w:r>
    </w:p>
    <w:bookmarkEnd w:id="24"/>
    <w:bookmarkStart w:id="25" w:name="line-items-and-pricing"/>
    <w:p>
      <w:pPr>
        <w:pStyle w:val="Heading2"/>
      </w:pPr>
      <w:r>
        <w:t xml:space="preserve">5.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Senior Robotics Engineer – Monthly Professional Fee (including salary, social contributions, and employer obligations under Belgian labor law)</w:t>
            </w:r>
          </w:p>
        </w:tc>
        <w:tc>
          <w:tcPr/>
          <w:p>
            <w:pPr>
              <w:pStyle w:val="Compact"/>
              <w:jc w:val="left"/>
            </w:pPr>
            <w:r>
              <w:t xml:space="preserve">24</w:t>
            </w:r>
          </w:p>
        </w:tc>
        <w:tc>
          <w:tcPr/>
          <w:p>
            <w:pPr>
              <w:pStyle w:val="Compact"/>
              <w:jc w:val="left"/>
            </w:pPr>
            <w:r>
              <w:t xml:space="preserve">Months</w:t>
            </w:r>
          </w:p>
        </w:tc>
        <w:tc>
          <w:tcPr/>
          <w:p>
            <w:pPr>
              <w:pStyle w:val="Compact"/>
              <w:jc w:val="left"/>
            </w:pPr>
            <w:r>
              <w:t xml:space="preserve">9,850.00</w:t>
            </w:r>
          </w:p>
        </w:tc>
        <w:tc>
          <w:tcPr/>
          <w:p>
            <w:pPr>
              <w:pStyle w:val="Compact"/>
              <w:jc w:val="left"/>
            </w:pPr>
            <w:r>
              <w:t xml:space="preserve">236,400.00</w:t>
            </w:r>
          </w:p>
        </w:tc>
      </w:tr>
      <w:tr>
        <w:tc>
          <w:tcPr/>
          <w:p>
            <w:pPr>
              <w:pStyle w:val="Compact"/>
              <w:jc w:val="left"/>
            </w:pPr>
            <w:r>
              <w:t xml:space="preserve">2</w:t>
            </w:r>
          </w:p>
        </w:tc>
        <w:tc>
          <w:tcPr/>
          <w:p>
            <w:pPr>
              <w:pStyle w:val="Compact"/>
              <w:jc w:val="left"/>
            </w:pPr>
            <w:r>
              <w:t xml:space="preserve">Specialized Robotics Software Licenses (ROS 2, MATLAB Robotics Toolbox, SolidWorks, ANSYS)</w:t>
            </w:r>
          </w:p>
        </w:tc>
        <w:tc>
          <w:tcPr/>
          <w:p>
            <w:pPr>
              <w:pStyle w:val="Compact"/>
              <w:jc w:val="left"/>
            </w:pPr>
            <w:r>
              <w:t xml:space="preserve">1</w:t>
            </w:r>
          </w:p>
        </w:tc>
        <w:tc>
          <w:tcPr/>
          <w:p>
            <w:pPr>
              <w:pStyle w:val="Compact"/>
              <w:jc w:val="left"/>
            </w:pPr>
            <w:r>
              <w:t xml:space="preserve">Set</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3</w:t>
            </w:r>
          </w:p>
        </w:tc>
        <w:tc>
          <w:tcPr/>
          <w:p>
            <w:pPr>
              <w:pStyle w:val="Compact"/>
              <w:jc w:val="left"/>
            </w:pPr>
            <w:r>
              <w:t xml:space="preserve">Dedicated Workstation and Laboratory Equipment (dual 32-core workstation, 3D scanner, motion capture sensors)</w:t>
            </w:r>
          </w:p>
        </w:tc>
        <w:tc>
          <w:tcPr/>
          <w:p>
            <w:pPr>
              <w:pStyle w:val="Compact"/>
              <w:jc w:val="left"/>
            </w:pPr>
            <w:r>
              <w:t xml:space="preserve">1</w:t>
            </w:r>
          </w:p>
        </w:tc>
        <w:tc>
          <w:tcPr/>
          <w:p>
            <w:pPr>
              <w:pStyle w:val="Compact"/>
              <w:jc w:val="left"/>
            </w:pPr>
            <w:r>
              <w:t xml:space="preserve">Set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4</w:t>
            </w:r>
          </w:p>
        </w:tc>
        <w:tc>
          <w:tcPr/>
          <w:p>
            <w:pPr>
              <w:pStyle w:val="Compact"/>
              <w:jc w:val="left"/>
            </w:pPr>
            <w:r>
              <w:t xml:space="preserve">Onboarding, Integration, and Belgian Work Permit Administration Fee</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Annual Professional Development and Certification Budget (IEEE, SAE, Belgian Engineering Council)</w:t>
            </w:r>
          </w:p>
        </w:tc>
        <w:tc>
          <w:tcPr/>
          <w:p>
            <w:pPr>
              <w:pStyle w:val="Compact"/>
              <w:jc w:val="left"/>
            </w:pPr>
            <w:r>
              <w:t xml:space="preserve">2</w:t>
            </w:r>
          </w:p>
        </w:tc>
        <w:tc>
          <w:tcPr/>
          <w:p>
            <w:pPr>
              <w:pStyle w:val="Compact"/>
              <w:jc w:val="left"/>
            </w:pPr>
            <w:r>
              <w:t xml:space="preserve">Years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6</w:t>
            </w:r>
          </w:p>
        </w:tc>
        <w:tc>
          <w:tcPr/>
          <w:p>
            <w:pPr>
              <w:pStyle w:val="Compact"/>
              <w:jc w:val="left"/>
            </w:pPr>
            <w:r>
              <w:t xml:space="preserve">Project Management and Supervision Fee (Supplier side)</w:t>
            </w:r>
          </w:p>
        </w:tc>
        <w:tc>
          <w:tcPr/>
          <w:p>
            <w:pPr>
              <w:pStyle w:val="Compact"/>
              <w:jc w:val="left"/>
            </w:pPr>
            <w:r>
              <w:t xml:space="preserve">24</w:t>
            </w:r>
          </w:p>
        </w:tc>
        <w:tc>
          <w:tcPr/>
          <w:p>
            <w:pPr>
              <w:pStyle w:val="Compact"/>
              <w:jc w:val="left"/>
            </w:pPr>
            <w:r>
              <w:t xml:space="preserve">Months</w:t>
            </w:r>
          </w:p>
        </w:tc>
        <w:tc>
          <w:tcPr/>
          <w:p>
            <w:pPr>
              <w:pStyle w:val="Compact"/>
              <w:jc w:val="left"/>
            </w:pPr>
            <w:r>
              <w:t xml:space="preserve">1,150.00</w:t>
            </w:r>
          </w:p>
        </w:tc>
        <w:tc>
          <w:tcPr/>
          <w:p>
            <w:pPr>
              <w:pStyle w:val="Compact"/>
              <w:jc w:val="left"/>
            </w:pPr>
            <w:r>
              <w:t xml:space="preserve">27,600.00</w:t>
            </w:r>
          </w:p>
        </w:tc>
      </w:tr>
      <w:tr>
        <w:tc>
          <w:tcPr>
            <w:gridSpan w:val="5"/>
          </w:tcPr>
          <w:p>
            <w:pPr>
              <w:pStyle w:val="Compact"/>
              <w:jc w:val="right"/>
            </w:pPr>
            <w:r>
              <w:t xml:space="preserve">Subtotal:</w:t>
            </w:r>
          </w:p>
        </w:tc>
        <w:tc>
          <w:tcPr/>
          <w:p>
            <w:pPr>
              <w:pStyle w:val="Compact"/>
              <w:jc w:val="left"/>
            </w:pPr>
            <w:r>
              <w:t xml:space="preserve">307,350.00</w:t>
            </w:r>
          </w:p>
        </w:tc>
      </w:tr>
      <w:tr>
        <w:tc>
          <w:tcPr>
            <w:gridSpan w:val="5"/>
          </w:tcPr>
          <w:p>
            <w:pPr>
              <w:pStyle w:val="Compact"/>
              <w:jc w:val="right"/>
            </w:pPr>
            <w:r>
              <w:t xml:space="preserve">VAT (21% – Belgian Standard Rate):</w:t>
            </w:r>
          </w:p>
        </w:tc>
        <w:tc>
          <w:tcPr/>
          <w:p>
            <w:pPr>
              <w:pStyle w:val="Compact"/>
              <w:jc w:val="left"/>
            </w:pPr>
            <w:r>
              <w:t xml:space="preserve">64,543.50</w:t>
            </w:r>
          </w:p>
        </w:tc>
      </w:tr>
      <w:tr>
        <w:tc>
          <w:tcPr>
            <w:gridSpan w:val="5"/>
          </w:tcPr>
          <w:p>
            <w:pPr>
              <w:pStyle w:val="Compact"/>
              <w:jc w:val="right"/>
            </w:pPr>
            <w:r>
              <w:t xml:space="preserve">TOTAL PURCHASE ORDER VALUE:</w:t>
            </w:r>
          </w:p>
        </w:tc>
        <w:tc>
          <w:tcPr/>
          <w:p>
            <w:pPr>
              <w:pStyle w:val="Compact"/>
              <w:jc w:val="left"/>
            </w:pPr>
            <w:r>
              <w:t xml:space="preserve">371,893.50</w:t>
            </w:r>
          </w:p>
        </w:tc>
      </w:tr>
    </w:tbl>
    <w:bookmarkEnd w:id="25"/>
    <w:bookmarkStart w:id="26" w:name="terms-and-conditions"/>
    <w:p>
      <w:pPr>
        <w:pStyle w:val="Heading2"/>
      </w:pPr>
      <w:r>
        <w:t xml:space="preserve">6. Terms and Conditions</w:t>
      </w:r>
    </w:p>
    <w:p>
      <w:pPr>
        <w:numPr>
          <w:ilvl w:val="0"/>
          <w:numId w:val="1001"/>
        </w:numPr>
        <w:pStyle w:val="Compact"/>
      </w:pPr>
      <w:r>
        <w:rPr>
          <w:bCs/>
          <w:b/>
        </w:rPr>
        <w:t xml:space="preserve">Payment Terms:</w:t>
      </w:r>
      <w:r>
        <w:t xml:space="preserve"> </w:t>
      </w:r>
      <w:r>
        <w:t xml:space="preserve">Payment shall be made within thirty (30) calendar days from the date of receipt of a valid invoice. Invoices shall be submitted monthly in arrears. All payments shall be made via bank transfer to the supplier's designated account in Belgium Brussels.</w:t>
      </w:r>
    </w:p>
    <w:p>
      <w:pPr>
        <w:numPr>
          <w:ilvl w:val="0"/>
          <w:numId w:val="1001"/>
        </w:numPr>
        <w:pStyle w:val="Compact"/>
      </w:pPr>
      <w:r>
        <w:rPr>
          <w:bCs/>
          <w:b/>
        </w:rPr>
        <w:t xml:space="preserve">Performance Standards:</w:t>
      </w:r>
      <w:r>
        <w:t xml:space="preserve"> </w:t>
      </w:r>
      <w:r>
        <w:t xml:space="preserve">The Robotics Engineer shall meet all Key Performance Indicators (KPIs) as defined in the attached Statement of Work (SOW-RE-2025-0472). Failure to meet KPIs for two consecutive quarters shall entitle the Buyer to terminate this Purchase Order with thirty (30) days' written notice.</w:t>
      </w:r>
    </w:p>
    <w:p>
      <w:pPr>
        <w:numPr>
          <w:ilvl w:val="0"/>
          <w:numId w:val="1001"/>
        </w:numPr>
        <w:pStyle w:val="Compact"/>
      </w:pPr>
      <w:r>
        <w:rPr>
          <w:bCs/>
          <w:b/>
        </w:rPr>
        <w:t xml:space="preserve">Confidentiality and IP:</w:t>
      </w:r>
      <w:r>
        <w:t xml:space="preserve"> </w:t>
      </w:r>
      <w:r>
        <w:t xml:space="preserve">All intellectual property, designs, code, and documentation created by the Robotics Engineer during the term of this Purchase Order shall be the exclusive property of Brussels Advanced Automation Solutions S.A. The Robotics Engineer shall sign a Non-Disclosure Agreement (NDA) and Intellectual Property Assignment prior to commencing work in Belgium Brussels.</w:t>
      </w:r>
    </w:p>
    <w:p>
      <w:pPr>
        <w:numPr>
          <w:ilvl w:val="0"/>
          <w:numId w:val="1001"/>
        </w:numPr>
        <w:pStyle w:val="Compact"/>
      </w:pPr>
      <w:r>
        <w:rPr>
          <w:bCs/>
          <w:b/>
        </w:rPr>
        <w:t xml:space="preserve">Compliance:</w:t>
      </w:r>
      <w:r>
        <w:t xml:space="preserve"> </w:t>
      </w:r>
      <w:r>
        <w:t xml:space="preserve">The supplier and the Robotics Engineer shall comply with all applicable Belgian labor laws, EU regulations, and local ordinances governing employment in Belgium Brussels. This includes adherence to the Belgian Code of Company and Commercial Law, the EU General Data Protection Regulation (GDPR), and all occupational health and safety standards.</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the non-breaching party may terminate immediately upon written notice. Termination shall not affect accrued payment obligations.</w:t>
      </w:r>
    </w:p>
    <w:p>
      <w:pPr>
        <w:numPr>
          <w:ilvl w:val="0"/>
          <w:numId w:val="1001"/>
        </w:numPr>
        <w:pStyle w:val="Compact"/>
      </w:pPr>
      <w:r>
        <w:rPr>
          <w:bCs/>
          <w:b/>
        </w:rPr>
        <w:t xml:space="preserve">Dispute Resolution:</w:t>
      </w:r>
      <w:r>
        <w:t xml:space="preserve"> </w:t>
      </w:r>
      <w:r>
        <w:t xml:space="preserve">Any dispute arising from or in connection with this Purchase Order shall be resolved by the competent courts of Belgium Brussels, or by arbitration under the rules of the Belgian Arbitration Institute, at the election of the Buyer.</w:t>
      </w:r>
    </w:p>
    <w:p>
      <w:pPr>
        <w:numPr>
          <w:ilvl w:val="0"/>
          <w:numId w:val="1001"/>
        </w:numPr>
        <w:pStyle w:val="Compact"/>
      </w:pPr>
      <w:r>
        <w:rPr>
          <w:bCs/>
          <w:b/>
        </w:rPr>
        <w:t xml:space="preserve">Force Majeure:</w:t>
      </w:r>
      <w:r>
        <w:t xml:space="preserve"> </w:t>
      </w:r>
      <w:r>
        <w:t xml:space="preserve">Neither party shall be liable for delays or failures in performance resulting from circumstances beyond reasonable control, including but not limited to natural disasters, war, pandemics, or government-imposed restrictions affecting operations in Belgium Brussels.</w:t>
      </w:r>
    </w:p>
    <w:p>
      <w:pPr>
        <w:numPr>
          <w:ilvl w:val="0"/>
          <w:numId w:val="1001"/>
        </w:numPr>
        <w:pStyle w:val="Compact"/>
      </w:pPr>
      <w:r>
        <w:rPr>
          <w:bCs/>
          <w:b/>
        </w:rPr>
        <w:t xml:space="preserve">Warranty:</w:t>
      </w:r>
      <w:r>
        <w:t xml:space="preserve"> </w:t>
      </w:r>
      <w:r>
        <w:t xml:space="preserve">The supplier warrants that the Robotics Engineer possesses all qualifications, certifications, and competencies represented in the candidate profile. Any misrepresentation shall entitle the Buyer to a full refund of fees paid for the affected period.</w:t>
      </w:r>
    </w:p>
    <w:bookmarkEnd w:id="26"/>
    <w:bookmarkStart w:id="27" w:name="acceptance-and-authorization"/>
    <w:p>
      <w:pPr>
        <w:pStyle w:val="Heading2"/>
      </w:pPr>
      <w:r>
        <w:t xml:space="preserve">7. Acceptance and Authorization</w:t>
      </w:r>
    </w:p>
    <w:p>
      <w:pPr>
        <w:pStyle w:val="FirstParagraph"/>
      </w:pPr>
      <w:r>
        <w:t xml:space="preserve">This Purchase Order is valid for acceptance within fourteen (14) calendar days from the date of issue. Acceptance shall be confirmed in writing by the Supplier. This document, together with the attached Statement of Work, constitutes the complete agreement between the parties regarding the procurement of the Robotics Engineer services in Belgium Brussels.</w:t>
      </w:r>
    </w:p>
    <w:bookmarkEnd w:id="27"/>
    <w:p>
      <w:pPr>
        <w:pStyle w:val="BodyText"/>
      </w:pPr>
      <w:r>
        <w:rPr>
          <w:bCs/>
          <w:b/>
        </w:rPr>
        <w:t xml:space="preserve">For and on behalf of the Buyer:</w:t>
      </w:r>
    </w:p>
    <w:p>
      <w:pPr>
        <w:pStyle w:val="BodyText"/>
      </w:pPr>
      <w:r>
        <w:t xml:space="preserve">Brussels Advanced Automation Solutions S.A.</w:t>
      </w:r>
    </w:p>
    <w:p>
      <w:pPr>
        <w:pStyle w:val="BodyText"/>
      </w:pPr>
      <w:r>
        <w:t xml:space="preserve">Name: Marc Van den Berghe</w:t>
      </w:r>
    </w:p>
    <w:p>
      <w:pPr>
        <w:pStyle w:val="BodyText"/>
      </w:pPr>
      <w:r>
        <w:t xml:space="preserve">Title: Director of Procurement</w:t>
      </w:r>
    </w:p>
    <w:p>
      <w:pPr>
        <w:pStyle w:val="BodyText"/>
      </w:pPr>
      <w:r>
        <w:t xml:space="preserve">Date: ____________________</w:t>
      </w:r>
    </w:p>
    <w:p>
      <w:pPr>
        <w:pStyle w:val="BodyText"/>
      </w:pPr>
      <w:r>
        <w:t xml:space="preserve">Signature: ____________________</w:t>
      </w:r>
    </w:p>
    <w:p>
      <w:pPr>
        <w:pStyle w:val="BodyText"/>
      </w:pPr>
      <w:r>
        <w:rPr>
          <w:bCs/>
          <w:b/>
        </w:rPr>
        <w:t xml:space="preserve">For and on behalf of the Supplier:</w:t>
      </w:r>
    </w:p>
    <w:p>
      <w:pPr>
        <w:pStyle w:val="BodyText"/>
      </w:pPr>
      <w:r>
        <w:t xml:space="preserve">RoboTalent Europe B.V.</w:t>
      </w:r>
    </w:p>
    <w:p>
      <w:pPr>
        <w:pStyle w:val="BodyText"/>
      </w:pPr>
      <w:r>
        <w:t xml:space="preserve">Name: Dr. Sophie Lemaire</w:t>
      </w:r>
    </w:p>
    <w:p>
      <w:pPr>
        <w:pStyle w:val="BodyText"/>
      </w:pPr>
      <w:r>
        <w:t xml:space="preserve">Title: Head of Engineering Placement</w:t>
      </w:r>
    </w:p>
    <w:p>
      <w:pPr>
        <w:pStyle w:val="BodyText"/>
      </w:pPr>
      <w:r>
        <w:t xml:space="preserve">Date: ____________________</w:t>
      </w:r>
    </w:p>
    <w:p>
      <w:pPr>
        <w:pStyle w:val="BodyText"/>
      </w:pPr>
      <w:r>
        <w:t xml:space="preserve">Signature: ____________________</w:t>
      </w:r>
    </w:p>
    <w:p>
      <w:pPr>
        <w:pStyle w:val="BodyText"/>
      </w:pPr>
      <w:r>
        <w:t xml:space="preserve">Purchase Order No. BB-2025-RE-0472 | Issued in Belgium Brussels | Page 1 of 1</w:t>
      </w:r>
    </w:p>
    <w:p>
      <w:pPr>
        <w:pStyle w:val="BodyText"/>
      </w:pPr>
      <w:r>
        <w:t xml:space="preserve">Brussels Advanced Automation Solutions S.A. – Avenue Louise 245, 1050 Belgium Brussels – VAT BE 0765.432.109</w:t>
      </w:r>
    </w:p>
    <w:p>
      <w:pPr>
        <w:pStyle w:val="BodyText"/>
      </w:pPr>
      <w:r>
        <w:t xml:space="preserve">This Purchase Order is governed by the laws of the Kingdom of Belgium. All services are to be performed in Belgium Brussels unless otherwise specified in writing.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Belgium Brussels</dc:title>
  <dc:creator/>
  <dc:language>en</dc:language>
  <cp:keywords/>
  <dcterms:created xsi:type="dcterms:W3CDTF">2026-10-10T02:28:23Z</dcterms:created>
  <dcterms:modified xsi:type="dcterms:W3CDTF">2026-10-10T02:28:23Z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