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Andes Industrial Automation S.A.S.</w:t>
      </w:r>
    </w:p>
    <w:p>
      <w:pPr>
        <w:pStyle w:val="BodyText"/>
      </w:pPr>
      <w:r>
        <w:t xml:space="preserve">Calle 100 # 15-30, Piso 12, Zona G, Bogotá D.C., Colombia</w:t>
      </w:r>
    </w:p>
    <w:p>
      <w:pPr>
        <w:pStyle w:val="BodyText"/>
      </w:pPr>
      <w:r>
        <w:t xml:space="preserve">NIT: 901.234.567-8 | RUT: 901234567-8</w:t>
      </w:r>
    </w:p>
    <w:p>
      <w:pPr>
        <w:pStyle w:val="BodyText"/>
      </w:pPr>
      <w:r>
        <w:t xml:space="preserve">Phone: +57 (601) 743-8821 | Email: procurement@andesindustrial.co</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Reference:</w:t>
      </w:r>
      <w:r>
        <w:t xml:space="preserve"> </w:t>
      </w:r>
      <w:r>
        <w:t xml:space="preserve">AIA-ROB-2025-BGO</w:t>
      </w:r>
    </w:p>
    <w:p>
      <w:pPr>
        <w:pStyle w:val="BodyText"/>
      </w:pPr>
      <w:r>
        <w:rPr>
          <w:bCs/>
          <w:b/>
        </w:rPr>
        <w:t xml:space="preserve">Department:</w:t>
      </w:r>
      <w:r>
        <w:t xml:space="preserve"> </w:t>
      </w:r>
      <w:r>
        <w:t xml:space="preserve">Engineering &amp; Automation</w:t>
      </w:r>
    </w:p>
    <w:p>
      <w:pPr>
        <w:pStyle w:val="BodyText"/>
      </w:pPr>
      <w:r>
        <w:rPr>
          <w:bCs/>
          <w:b/>
        </w:rPr>
        <w:t xml:space="preserve">Priority:</w:t>
      </w:r>
      <w:r>
        <w:t xml:space="preserve"> </w:t>
      </w:r>
      <w:r>
        <w:t xml:space="preserve">HIGH</w:t>
      </w:r>
    </w:p>
    <w:p>
      <w:pPr>
        <w:pStyle w:val="BodyText"/>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RoboTech Solutions International S.A.S.</w:t>
            </w:r>
          </w:p>
        </w:tc>
      </w:tr>
      <w:tr>
        <w:tc>
          <w:tcPr/>
          <w:p>
            <w:pPr>
              <w:pStyle w:val="Compact"/>
              <w:jc w:val="left"/>
            </w:pPr>
            <w:r>
              <w:rPr>
                <w:bCs/>
                <w:b/>
              </w:rPr>
              <w:t xml:space="preserve">NIT:</w:t>
            </w:r>
          </w:p>
        </w:tc>
        <w:tc>
          <w:tcPr/>
          <w:p>
            <w:pPr>
              <w:pStyle w:val="Compact"/>
              <w:jc w:val="left"/>
            </w:pPr>
            <w:r>
              <w:t xml:space="preserve">900.876.543-2</w:t>
            </w:r>
          </w:p>
        </w:tc>
      </w:tr>
      <w:tr>
        <w:tc>
          <w:tcPr/>
          <w:p>
            <w:pPr>
              <w:pStyle w:val="Compact"/>
              <w:jc w:val="left"/>
            </w:pPr>
            <w:r>
              <w:rPr>
                <w:bCs/>
                <w:b/>
              </w:rPr>
              <w:t xml:space="preserve">Address:</w:t>
            </w:r>
          </w:p>
        </w:tc>
        <w:tc>
          <w:tcPr/>
          <w:p>
            <w:pPr>
              <w:pStyle w:val="Compact"/>
              <w:jc w:val="left"/>
            </w:pPr>
            <w:r>
              <w:t xml:space="preserve">Cra. 15 # 85-45, Of. 601, Bogotá D.C., Colombia</w:t>
            </w:r>
          </w:p>
        </w:tc>
      </w:tr>
      <w:tr>
        <w:tc>
          <w:tcPr/>
          <w:p>
            <w:pPr>
              <w:pStyle w:val="Compact"/>
              <w:jc w:val="left"/>
            </w:pPr>
            <w:r>
              <w:rPr>
                <w:bCs/>
                <w:b/>
              </w:rPr>
              <w:t xml:space="preserve">Contact Person:</w:t>
            </w:r>
          </w:p>
        </w:tc>
        <w:tc>
          <w:tcPr/>
          <w:p>
            <w:pPr>
              <w:pStyle w:val="Compact"/>
              <w:jc w:val="left"/>
            </w:pPr>
            <w:r>
              <w:t xml:space="preserve">Ing. María Fernanda Restrepo – Director of Technical Staffing</w:t>
            </w:r>
          </w:p>
        </w:tc>
      </w:tr>
      <w:tr>
        <w:tc>
          <w:tcPr/>
          <w:p>
            <w:pPr>
              <w:pStyle w:val="Compact"/>
              <w:jc w:val="left"/>
            </w:pPr>
            <w:r>
              <w:rPr>
                <w:bCs/>
                <w:b/>
              </w:rPr>
              <w:t xml:space="preserve">Email:</w:t>
            </w:r>
          </w:p>
        </w:tc>
        <w:tc>
          <w:tcPr/>
          <w:p>
            <w:pPr>
              <w:pStyle w:val="Compact"/>
              <w:jc w:val="left"/>
            </w:pPr>
            <w:r>
              <w:t xml:space="preserve">staffing@robotechsolutions.co</w:t>
            </w:r>
          </w:p>
        </w:tc>
      </w:tr>
      <w:tr>
        <w:tc>
          <w:tcPr/>
          <w:p>
            <w:pPr>
              <w:pStyle w:val="Compact"/>
              <w:jc w:val="left"/>
            </w:pPr>
            <w:r>
              <w:rPr>
                <w:bCs/>
                <w:b/>
              </w:rPr>
              <w:t xml:space="preserve">Phone:</w:t>
            </w:r>
          </w:p>
        </w:tc>
        <w:tc>
          <w:tcPr/>
          <w:p>
            <w:pPr>
              <w:pStyle w:val="Compact"/>
              <w:jc w:val="left"/>
            </w:pPr>
            <w:r>
              <w:t xml:space="preserve">+57 (601) 555-2299</w:t>
            </w:r>
          </w:p>
        </w:tc>
      </w:tr>
    </w:tbl>
    <w:p>
      <w:pPr>
        <w:pStyle w:val="BodyText"/>
      </w:pPr>
      <w:r>
        <w:t xml:space="preserve">2. Description of Purchase – Robotics Engineer Professional Services</w:t>
      </w:r>
    </w:p>
    <w:p>
      <w:pPr>
        <w:pStyle w:val="BodyText"/>
      </w:pPr>
      <w:r>
        <w:t xml:space="preserve">This Purchase Order is issued by Andes Industrial Automation S.A.S. to RoboTech Solutions International S.A.S. for the provision of a qualified</w:t>
      </w:r>
      <w:r>
        <w:t xml:space="preserve"> </w:t>
      </w:r>
      <w:r>
        <w:rPr>
          <w:bCs/>
          <w:b/>
        </w:rPr>
        <w:t xml:space="preserve">Robotics Engineer</w:t>
      </w:r>
      <w:r>
        <w:t xml:space="preserve"> </w:t>
      </w:r>
      <w:r>
        <w:t xml:space="preserve">to be assigned to our primary manufacturing and automation facility located in</w:t>
      </w:r>
      <w:r>
        <w:t xml:space="preserve"> </w:t>
      </w:r>
      <w:r>
        <w:rPr>
          <w:bCs/>
          <w:b/>
        </w:rPr>
        <w:t xml:space="preserve">Colombia Bogotá</w:t>
      </w:r>
      <w:r>
        <w:t xml:space="preserve">, specifically at the industrial park in Zona Franca de Bogotá, Calle 26 # 68-10. The Robotics Engineer shall be responsible for the design, programming, integration, commissioning, and ongoing maintenance of industrial robotic systems, collaborative robots (cobots), and automated guided vehicles (AGVs) deployed across our production lines. The scope of work includes but is not limited to: PLC and HMI programming, robotic cell layout design, end-effector selection and calibration, safety system integration compliant with IEC 62443 and Colombian regulatory standards (RETIE, GTC), and technical training of local operational staff in Colombia Bogotá.</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Senior Robotics Engineer – Full-time professional services (design, programming, integration of robotic systems) – Colombia Bogotá site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Robotics Engineer – On-site commissioning and calibration of 6-axis industrial robots (KUKA, FANUC, ABB) – Colombia Bogotá facility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03</w:t>
            </w:r>
          </w:p>
        </w:tc>
        <w:tc>
          <w:tcPr/>
          <w:p>
            <w:pPr>
              <w:pStyle w:val="Compact"/>
              <w:jc w:val="left"/>
            </w:pPr>
            <w:r>
              <w:t xml:space="preserve">Robotics Engineer – Development and deployment of collaborative robot (cobot) workcells for assembly line – Colombia Bogotá</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Robotics Engineer – Technical training program for 15 local technicians (40 hours) – Colombia Bogotá</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Robotics Engineer – Ongoing maintenance and technical support (monthly retainer, 12 months) – Colombia Bogotá</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gridSpan w:val="5"/>
          </w:tcPr>
          <w:p>
            <w:pPr>
              <w:pStyle w:val="Compact"/>
              <w:jc w:val="right"/>
            </w:pPr>
            <w:r>
              <w:t xml:space="preserve">SUBTOTAL (COP):</w:t>
            </w:r>
          </w:p>
        </w:tc>
        <w:tc>
          <w:tcPr/>
          <w:p>
            <w:pPr>
              <w:pStyle w:val="Compact"/>
              <w:jc w:val="left"/>
            </w:pPr>
            <w:r>
              <w:t xml:space="preserve">215,900,000</w:t>
            </w:r>
          </w:p>
        </w:tc>
      </w:tr>
      <w:tr>
        <w:tc>
          <w:tcPr>
            <w:gridSpan w:val="5"/>
          </w:tcPr>
          <w:p>
            <w:pPr>
              <w:pStyle w:val="Compact"/>
              <w:jc w:val="right"/>
            </w:pPr>
            <w:r>
              <w:t xml:space="preserve">IVA 19% (COP):</w:t>
            </w:r>
          </w:p>
        </w:tc>
        <w:tc>
          <w:tcPr/>
          <w:p>
            <w:pPr>
              <w:pStyle w:val="Compact"/>
              <w:jc w:val="left"/>
            </w:pPr>
            <w:r>
              <w:t xml:space="preserve">41,021,000</w:t>
            </w:r>
          </w:p>
        </w:tc>
      </w:tr>
      <w:tr>
        <w:tc>
          <w:tcPr>
            <w:gridSpan w:val="5"/>
          </w:tcPr>
          <w:p>
            <w:pPr>
              <w:pStyle w:val="Compact"/>
              <w:jc w:val="right"/>
            </w:pPr>
            <w:r>
              <w:t xml:space="preserve">GRAND TOTAL (COP):</w:t>
            </w:r>
          </w:p>
        </w:tc>
        <w:tc>
          <w:tcPr/>
          <w:p>
            <w:pPr>
              <w:pStyle w:val="Compact"/>
              <w:jc w:val="left"/>
            </w:pPr>
            <w:r>
              <w:t xml:space="preserve">256,921,000</w:t>
            </w:r>
          </w:p>
        </w:tc>
      </w:tr>
    </w:tbl>
    <w:p>
      <w:pPr>
        <w:pStyle w:val="BodyText"/>
      </w:pPr>
      <w:r>
        <w:t xml:space="preserve">4. Terms and Conditions</w:t>
      </w:r>
    </w:p>
    <w:p>
      <w:pPr>
        <w:numPr>
          <w:ilvl w:val="0"/>
          <w:numId w:val="1001"/>
        </w:numPr>
        <w:pStyle w:val="Compact"/>
      </w:pPr>
      <w:r>
        <w:rPr>
          <w:bCs/>
          <w:b/>
        </w:rPr>
        <w:t xml:space="preserve">Commencement:</w:t>
      </w:r>
      <w:r>
        <w:t xml:space="preserve"> </w:t>
      </w:r>
      <w:r>
        <w:t xml:space="preserve">The Robotics Engineer shall report to the Colombia Bogotá facility no later than July 1, 2025. All onboarding, site access credentials, and safety inductions specific to the Colombia Bogotá industrial zone shall be completed within the first five (5) business days.</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must be issued in Colombian Pesos (COP) and must reference this Purchase Order number (PO-2025-04871). Bank transfers shall be directed to the account specified by RoboTech Solutions International S.A.S.</w:t>
      </w:r>
    </w:p>
    <w:p>
      <w:pPr>
        <w:numPr>
          <w:ilvl w:val="0"/>
          <w:numId w:val="1001"/>
        </w:numPr>
        <w:pStyle w:val="Compact"/>
      </w:pPr>
      <w:r>
        <w:rPr>
          <w:bCs/>
          <w:b/>
        </w:rPr>
        <w:t xml:space="preserve">Performance Standards:</w:t>
      </w:r>
      <w:r>
        <w:t xml:space="preserve"> </w:t>
      </w:r>
      <w:r>
        <w:t xml:space="preserve">The Robotics Engineer must demonstrate proficiency in at least two major robotic platforms (ABB, KUKA, FANUC, or Yaskawa), possess a minimum of five (5) years of hands-on experience in industrial robotics, and hold a valid professional registration (Cédula Profesional) recognized by the Colombian Ministry of Labor.</w:t>
      </w:r>
    </w:p>
    <w:p>
      <w:pPr>
        <w:numPr>
          <w:ilvl w:val="0"/>
          <w:numId w:val="1001"/>
        </w:numPr>
        <w:pStyle w:val="Compact"/>
      </w:pPr>
      <w:r>
        <w:rPr>
          <w:bCs/>
          <w:b/>
        </w:rPr>
        <w:t xml:space="preserve">Compliance:</w:t>
      </w:r>
      <w:r>
        <w:t xml:space="preserve"> </w:t>
      </w:r>
      <w:r>
        <w:t xml:space="preserve">All work performed by the Robotics Engineer in Colombia Bogotá shall comply with applicable Colombian labor laws (Código Sustantivo del Trabajo), occupational health and safety regulations (Resolución 0312 de 2019), and data protection norms (Ley 1581 de 2012).</w:t>
      </w:r>
    </w:p>
    <w:p>
      <w:pPr>
        <w:numPr>
          <w:ilvl w:val="0"/>
          <w:numId w:val="1001"/>
        </w:numPr>
        <w:pStyle w:val="Compact"/>
      </w:pPr>
      <w:r>
        <w:rPr>
          <w:bCs/>
          <w:b/>
        </w:rPr>
        <w:t xml:space="preserve">Intellectual Property:</w:t>
      </w:r>
      <w:r>
        <w:t xml:space="preserve"> </w:t>
      </w:r>
      <w:r>
        <w:t xml:space="preserve">All designs, programs, configurations, and documentation developed by the Robotics Engineer during the term of this Purchase Order shall be the exclusive property of Andes Industrial Automation S.A.S.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Robotics Engineer shall complete all in-progress tasks and deliver a comprehensive handover report to the Colombia Bogotá project manager.</w:t>
      </w:r>
    </w:p>
    <w:p>
      <w:pPr>
        <w:numPr>
          <w:ilvl w:val="0"/>
          <w:numId w:val="1001"/>
        </w:numPr>
        <w:pStyle w:val="Compact"/>
      </w:pPr>
      <w:r>
        <w:rPr>
          <w:bCs/>
          <w:b/>
        </w:rPr>
        <w:t xml:space="preserve">Warranty:</w:t>
      </w:r>
      <w:r>
        <w:t xml:space="preserve"> </w:t>
      </w:r>
      <w:r>
        <w:t xml:space="preserve">RoboTech Solutions International S.A.S. guarantees a twelve (12) month warranty on all robotic system integrations and programming delivered by the Robotics Engineer at the Colombia Bogotá site.</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laws of the Republic of Colombia. Any disputes shall be resolved through the competent commercial courts of Bogotá D.C.</w:t>
      </w:r>
    </w:p>
    <w:p>
      <w:pPr>
        <w:pStyle w:val="FirstParagraph"/>
      </w:pPr>
      <w:r>
        <w:rPr>
          <w:bCs/>
          <w:b/>
        </w:rPr>
        <w:t xml:space="preserve">NOTE:</w:t>
      </w:r>
      <w:r>
        <w:t xml:space="preserve"> </w:t>
      </w:r>
      <w:r>
        <w:t xml:space="preserve">This Purchase Order is subject to approval by the Finance Department of Andes Industrial Automation S.A.S. and the Human Resources Compliance Office in Colombia Bogotá. No work shall commence until all internal approvals are documented and the signed copy of this Purchase Order is returned to the vendor.</w:t>
      </w:r>
    </w:p>
    <w:p>
      <w:pPr>
        <w:pStyle w:val="BodyText"/>
      </w:pPr>
      <w:r>
        <w:t xml:space="preserve">5. Authorized Signatures</w:t>
      </w:r>
    </w:p>
    <w:p>
      <w:pPr>
        <w:pStyle w:val="BodyText"/>
      </w:pPr>
      <w:r>
        <w:rPr>
          <w:bCs/>
          <w:b/>
        </w:rPr>
        <w:t xml:space="preserve">For Andes Industrial Automation S.A.S. (Buyer)</w:t>
      </w:r>
    </w:p>
    <w:p>
      <w:pPr>
        <w:pStyle w:val="BodyText"/>
      </w:pPr>
      <w:r>
        <w:t xml:space="preserve">Carlos Alberto Mendoza</w:t>
      </w:r>
    </w:p>
    <w:p>
      <w:pPr>
        <w:pStyle w:val="BodyText"/>
      </w:pPr>
      <w:r>
        <w:t xml:space="preserve">Director of Procurement &amp; Supply Chain</w:t>
      </w:r>
    </w:p>
    <w:p>
      <w:pPr>
        <w:pStyle w:val="BodyText"/>
      </w:pPr>
      <w:r>
        <w:t xml:space="preserve">Date: _______________</w:t>
      </w:r>
    </w:p>
    <w:p>
      <w:pPr>
        <w:pStyle w:val="BodyText"/>
      </w:pPr>
      <w:r>
        <w:rPr>
          <w:bCs/>
          <w:b/>
        </w:rPr>
        <w:t xml:space="preserve">For RoboTech Solutions International S.A.S. (Vendor)</w:t>
      </w:r>
    </w:p>
    <w:p>
      <w:pPr>
        <w:pStyle w:val="BodyText"/>
      </w:pPr>
      <w:r>
        <w:t xml:space="preserve">María Fernanda Restrepo</w:t>
      </w:r>
    </w:p>
    <w:p>
      <w:pPr>
        <w:pStyle w:val="BodyText"/>
      </w:pPr>
      <w:r>
        <w:t xml:space="preserve">Director of Technical Staffing</w:t>
      </w:r>
    </w:p>
    <w:p>
      <w:pPr>
        <w:pStyle w:val="BodyText"/>
      </w:pPr>
      <w:r>
        <w:t xml:space="preserve">Date: _______________</w:t>
      </w:r>
    </w:p>
    <w:p>
      <w:pPr>
        <w:pStyle w:val="BodyText"/>
      </w:pPr>
      <w:r>
        <w:t xml:space="preserve">6. Additional Remarks</w:t>
      </w:r>
    </w:p>
    <w:p>
      <w:pPr>
        <w:pStyle w:val="BodyText"/>
      </w:pPr>
      <w:r>
        <w:t xml:space="preserve">The Robotics Engineer assigned under this Purchase Order will operate exclusively within the Colombia Bogotá metropolitan area and its designated industrial corridors. Travel to secondary sites within the Bogotá D.C. jurisdiction is included in the scope. Any travel outside the Colombia Bogotá region requires prior written authorization and will be billed separately at cost. The Robotics Engineer is expected to maintain a minimum of 95% availability during contracted hours and to participate in weekly project review meetings held at the Colombia Bogotá headquarters. All deliverables, including technical reports, as-built drawings, and programming source code, must be submitted in both Spanish and English to ensure accessibility for the multilingual team in Colombia Bogotá.</w:t>
      </w:r>
    </w:p>
    <w:p>
      <w:pPr>
        <w:pStyle w:val="BodyText"/>
      </w:pPr>
      <w:r>
        <w:t xml:space="preserve">This Purchase Order document was generated electronically and is valid without a physical stamp. Document ID: PO-2025-04871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Colombia Bogotá</dc:title>
  <dc:creator/>
  <dc:language>en</dc:language>
  <cp:keywords/>
  <dcterms:created xsi:type="dcterms:W3CDTF">2026-10-10T04:08:36Z</dcterms:created>
  <dcterms:modified xsi:type="dcterms:W3CDTF">2026-10-10T04:08:36Z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