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Nile Delta Advanced Technologies S.A.E.</w:t>
      </w:r>
    </w:p>
    <w:p>
      <w:pPr>
        <w:pStyle w:val="BodyText"/>
      </w:pPr>
      <w:r>
        <w:t xml:space="preserve">127 El Tahrir Street, Downtown, Egypt Cairo, 11511</w:t>
      </w:r>
    </w:p>
    <w:p>
      <w:pPr>
        <w:pStyle w:val="BodyText"/>
      </w:pPr>
      <w:r>
        <w:t xml:space="preserve">Tel: +20 2 2578 4433 | Email: procurement@niledelta-tech.com.eg</w:t>
      </w:r>
    </w:p>
    <w:p>
      <w:pPr>
        <w:pStyle w:val="BodyText"/>
      </w:pPr>
      <w:r>
        <w:t xml:space="preserve">Commercial Registration No: 184729 | Tax ID: 552-881-334</w:t>
      </w:r>
    </w:p>
    <w:bookmarkEnd w:id="20"/>
    <w:bookmarkStart w:id="21" w:name="purchase-order-details"/>
    <w:p>
      <w:pPr>
        <w:pStyle w:val="Heading2"/>
      </w:pPr>
      <w:r>
        <w:t xml:space="preserve">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PO-2025-EGC-04782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01 August 2025</w:t>
            </w:r>
          </w:p>
        </w:tc>
      </w:tr>
      <w:tr>
        <w:tc>
          <w:tcPr/>
          <w:p>
            <w:pPr>
              <w:pStyle w:val="Compact"/>
              <w:jc w:val="left"/>
            </w:pPr>
            <w:r>
              <w:t xml:space="preserve">Project Reference</w:t>
            </w:r>
          </w:p>
        </w:tc>
        <w:tc>
          <w:tcPr/>
          <w:p>
            <w:pPr>
              <w:pStyle w:val="Compact"/>
              <w:jc w:val="left"/>
            </w:pPr>
            <w:r>
              <w:t xml:space="preserve">NDT-ROBOT-2025-Cairo Industrial Automation Phase II</w:t>
            </w:r>
          </w:p>
        </w:tc>
      </w:tr>
      <w:tr>
        <w:tc>
          <w:tcPr/>
          <w:p>
            <w:pPr>
              <w:pStyle w:val="Compact"/>
              <w:jc w:val="left"/>
            </w:pPr>
            <w:r>
              <w:t xml:space="preserve">Work Location</w:t>
            </w:r>
          </w:p>
        </w:tc>
        <w:tc>
          <w:tcPr/>
          <w:p>
            <w:pPr>
              <w:pStyle w:val="Compact"/>
              <w:jc w:val="left"/>
            </w:pPr>
            <w:r>
              <w:t xml:space="preserve">Headquarters &amp; R&amp;D Facility, Egypt Cairo, New Administrative Capital District</w:t>
            </w:r>
          </w:p>
        </w:tc>
      </w:tr>
      <w:tr>
        <w:tc>
          <w:tcPr/>
          <w:p>
            <w:pPr>
              <w:pStyle w:val="Compact"/>
              <w:jc w:val="left"/>
            </w:pPr>
            <w:r>
              <w:t xml:space="preserve">Payment Terms</w:t>
            </w:r>
          </w:p>
        </w:tc>
        <w:tc>
          <w:tcPr/>
          <w:p>
            <w:pPr>
              <w:pStyle w:val="Compact"/>
              <w:jc w:val="left"/>
            </w:pPr>
            <w:r>
              <w:t xml:space="preserve">Net 30 Days from Invoice Acceptance</w:t>
            </w:r>
          </w:p>
        </w:tc>
      </w:tr>
      <w:tr>
        <w:tc>
          <w:tcPr/>
          <w:p>
            <w:pPr>
              <w:pStyle w:val="Compact"/>
              <w:jc w:val="left"/>
            </w:pPr>
            <w:r>
              <w:t xml:space="preserve">Currency</w:t>
            </w:r>
          </w:p>
        </w:tc>
        <w:tc>
          <w:tcPr/>
          <w:p>
            <w:pPr>
              <w:pStyle w:val="Compact"/>
              <w:jc w:val="left"/>
            </w:pPr>
            <w:r>
              <w:t xml:space="preserve">Egyptian Pound (EGP)</w:t>
            </w:r>
          </w:p>
        </w:tc>
      </w:tr>
    </w:tbl>
    <w:bookmarkEnd w:id="21"/>
    <w:bookmarkStart w:id="24" w:name="vendor-service-provider-information"/>
    <w:p>
      <w:pPr>
        <w:pStyle w:val="Heading2"/>
      </w:pPr>
      <w:r>
        <w:t xml:space="preserve">Vendor / Service Provider Information</w:t>
      </w:r>
    </w:p>
    <w:bookmarkStart w:id="22" w:name="supplier-name"/>
    <w:p>
      <w:pPr>
        <w:pStyle w:val="Heading3"/>
      </w:pPr>
      <w:r>
        <w:t xml:space="preserve">Supplier Name</w:t>
      </w:r>
    </w:p>
    <w:p>
      <w:pPr>
        <w:pStyle w:val="FirstParagraph"/>
      </w:pPr>
      <w:r>
        <w:t xml:space="preserve">Cairo Robotics Solutions &amp; Consulting LLC</w:t>
      </w:r>
    </w:p>
    <w:p>
      <w:pPr>
        <w:pStyle w:val="BodyText"/>
      </w:pPr>
      <w:r>
        <w:t xml:space="preserve">Address: 45 Corniche El Nil, Zamalek, Egypt Cairo, 11211</w:t>
      </w:r>
    </w:p>
    <w:p>
      <w:pPr>
        <w:pStyle w:val="BodyText"/>
      </w:pPr>
      <w:r>
        <w:t xml:space="preserve">Contact Person: Eng. Mahmoud El-Sayed</w:t>
      </w:r>
    </w:p>
    <w:p>
      <w:pPr>
        <w:pStyle w:val="BodyText"/>
      </w:pPr>
      <w:r>
        <w:t xml:space="preserve">Phone: +20 100 556 7788</w:t>
      </w:r>
    </w:p>
    <w:p>
      <w:pPr>
        <w:pStyle w:val="BodyText"/>
      </w:pPr>
      <w:r>
        <w:t xml:space="preserve">Email: contracts@cairorobotics.eg</w:t>
      </w:r>
    </w:p>
    <w:bookmarkEnd w:id="22"/>
    <w:bookmarkStart w:id="23" w:name="requested-by"/>
    <w:p>
      <w:pPr>
        <w:pStyle w:val="Heading3"/>
      </w:pPr>
      <w:r>
        <w:t xml:space="preserve">Requested By</w:t>
      </w:r>
    </w:p>
    <w:p>
      <w:pPr>
        <w:pStyle w:val="FirstParagraph"/>
      </w:pPr>
      <w:r>
        <w:t xml:space="preserve">Department: Industrial Automation &amp; Robotics Division</w:t>
      </w:r>
    </w:p>
    <w:p>
      <w:pPr>
        <w:pStyle w:val="BodyText"/>
      </w:pPr>
      <w:r>
        <w:t xml:space="preserve">Requesting Manager: Dr. Hanaa Fathy, VP of Engineering</w:t>
      </w:r>
    </w:p>
    <w:p>
      <w:pPr>
        <w:pStyle w:val="BodyText"/>
      </w:pPr>
      <w:r>
        <w:t xml:space="preserve">Approved By: Mr. Khaled Mostafa, Chief Financial Officer</w:t>
      </w:r>
    </w:p>
    <w:p>
      <w:pPr>
        <w:pStyle w:val="BodyText"/>
      </w:pPr>
      <w:r>
        <w:t xml:space="preserve">Internal Cost Center: CC-ROB-2025-004</w:t>
      </w:r>
    </w:p>
    <w:bookmarkEnd w:id="23"/>
    <w:bookmarkEnd w:id="24"/>
    <w:bookmarkStart w:id="25" w:name="description-of-goods-services"/>
    <w:p>
      <w:pPr>
        <w:pStyle w:val="Heading2"/>
      </w:pPr>
      <w:r>
        <w:t xml:space="preserve">Description of Goods /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Senior Robotics Engineer – Full-time professional services engagement for the design, development, and deployment of industrial robotic arms for the Egypt Cairo manufacturing facility. Scope includes kinematic modeling, control system programming (ROS 2, C++, Python), end-effector integration, and on-site commissioning at the Egypt Cairo plant.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Robotics Engineer – Mid-level technical support for sensor calibration, vision system integration, and collaborative robot (cobot) safety compliance per Egyptian Industrial Standards (Egy 2354/2023). Includes weekly progress reporting to the Egypt Cairo project management office.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Robotics Engineer – Specialized consultation for PLC-to-robot communication architecture, HMI development, and predictive maintenance algorithm design. Deliverables to be submitted to the Egypt Cairo R&amp;D center within the contractual timeline.</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4</w:t>
            </w:r>
          </w:p>
        </w:tc>
        <w:tc>
          <w:tcPr/>
          <w:p>
            <w:pPr>
              <w:pStyle w:val="Compact"/>
              <w:jc w:val="left"/>
            </w:pPr>
            <w:r>
              <w:t xml:space="preserve">Training &amp; Knowledge Transfer – Robotics Engineer-led workshops (6 sessions, 8 hours each) for internal Egypt Cairo engineering staff on robotic system maintenance, troubleshooting, and advanced programming paradigms.</w:t>
            </w:r>
          </w:p>
        </w:tc>
        <w:tc>
          <w:tcPr/>
          <w:p>
            <w:pPr>
              <w:pStyle w:val="Compact"/>
              <w:jc w:val="left"/>
            </w:pPr>
            <w:r>
              <w:t xml:space="preserve">6</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5</w:t>
            </w:r>
          </w:p>
        </w:tc>
        <w:tc>
          <w:tcPr/>
          <w:p>
            <w:pPr>
              <w:pStyle w:val="Compact"/>
              <w:jc w:val="left"/>
            </w:pPr>
            <w:r>
              <w:t xml:space="preserve">Technical Documentation &amp; IP Transfer – Complete design dossiers, source code repositories, and operational manuals for all Robotics Engineer deliverables, formatted per Egyptian Ministry of Trade and Industry technical documentation standards.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gridSpan w:val="4"/>
          </w:tcPr>
          <w:p>
            <w:pPr>
              <w:pStyle w:val="Compact"/>
              <w:jc w:val="left"/>
            </w:pPr>
            <w:r>
              <w:t xml:space="preserve">TOTAL PURCHASE ORDER VALUE</w:t>
            </w:r>
          </w:p>
        </w:tc>
        <w:tc>
          <w:tcPr/>
          <w:p>
            <w:pPr>
              <w:pStyle w:val="Compact"/>
              <w:jc w:val="left"/>
            </w:pPr>
            <w:r>
              <w:t xml:space="preserve">1,286,000 EGP</w:t>
            </w:r>
          </w:p>
        </w:tc>
      </w:tr>
    </w:tbl>
    <w:bookmarkEnd w:id="25"/>
    <w:bookmarkStart w:id="26" w:name="Xd7388fd3f3d6045c29c1cef94d68c65cc8ef9ed"/>
    <w:p>
      <w:pPr>
        <w:pStyle w:val="Heading2"/>
      </w:pPr>
      <w:r>
        <w:t xml:space="preserve">Scope &amp; Deliverables Specific to Egypt Cairo Operations</w:t>
      </w:r>
    </w:p>
    <w:p>
      <w:pPr>
        <w:pStyle w:val="FirstParagraph"/>
      </w:pPr>
      <w:r>
        <w:t xml:space="preserve">This Purchase Order authorizes the procurement of specialized Robotics Engineer professional services to be executed primarily at our operational headquarters and manufacturing campus located in Egypt Cairo. The Robotics Engineer(s) engaged under this Purchase Order shall report to the Egypt Cairo site manager on a daily basis during the active implementation phase (August 2025 through January 2026). All deliverables, including but not limited to robotic cell layouts, control software, safety assessments, and commissioning reports, must be physically delivered to the Egypt Cairo facility at 127 El Tahrir Street, Downtown, Egypt Cairo, 11511, and electronically archived on the company's Egypt Cairo intranet server.</w:t>
      </w:r>
    </w:p>
    <w:p>
      <w:pPr>
        <w:pStyle w:val="BodyText"/>
      </w:pPr>
      <w:r>
        <w:t xml:space="preserve">The Robotics Engineer is expected to comply with all applicable Egyptian labor regulations, occupational health and safety codes enforced by the Egyptian Ministry of Manpower, and the specific industrial automation standards mandated for facilities operating within the Egypt Cairo metropolitan zone. Any travel or relocation costs incurred by the Robotics Engineer to reach the Egypt Cairo work site shall be borne by the vendor as included in the unit rates specified above.</w:t>
      </w:r>
    </w:p>
    <w:bookmarkEnd w:id="26"/>
    <w:bookmarkStart w:id="27" w:name="terms-and-conditions"/>
    <w:p>
      <w:pPr>
        <w:pStyle w:val="Heading2"/>
      </w:pPr>
      <w:r>
        <w:t xml:space="preserve">Terms and Conditions</w:t>
      </w:r>
    </w:p>
    <w:p>
      <w:pPr>
        <w:numPr>
          <w:ilvl w:val="0"/>
          <w:numId w:val="1001"/>
        </w:numPr>
        <w:pStyle w:val="Compact"/>
      </w:pPr>
      <w:r>
        <w:t xml:space="preserve">This Purchase Order is governed by the laws of the Arab Republic of Egypt. Any disputes arising from the execution of this Purchase Order related to the Robotics Engineer engagement in Egypt Cairo shall be resolved through arbitration at the Egyptian Arbitration Center in Cairo.</w:t>
      </w:r>
    </w:p>
    <w:p>
      <w:pPr>
        <w:numPr>
          <w:ilvl w:val="0"/>
          <w:numId w:val="1001"/>
        </w:numPr>
        <w:pStyle w:val="Compact"/>
      </w:pPr>
      <w:r>
        <w:t xml:space="preserve">The Robotics Engineer must maintain valid professional licensure as recognized by the Egyptian Engineers Syndicate and present proof of registration prior to commencing work at the Egypt Cairo facility.</w:t>
      </w:r>
    </w:p>
    <w:p>
      <w:pPr>
        <w:numPr>
          <w:ilvl w:val="0"/>
          <w:numId w:val="1001"/>
        </w:numPr>
        <w:pStyle w:val="Compact"/>
      </w:pPr>
      <w:r>
        <w:t xml:space="preserve">Payment shall be released in three milestones: 40% upon contract signing, 40% upon successful on-site commissioning of the robotic systems in Egypt Cairo, and 20% upon final acceptance and IP transfer documentation review.</w:t>
      </w:r>
    </w:p>
    <w:p>
      <w:pPr>
        <w:numPr>
          <w:ilvl w:val="0"/>
          <w:numId w:val="1001"/>
        </w:numPr>
        <w:pStyle w:val="Compact"/>
      </w:pPr>
      <w:r>
        <w:t xml:space="preserve">The vendor shall provide a minimum of 12 months post-commissioning technical support for the Robotics Engineer-designed systems, with a 24-hour response time for critical failures at the Egypt Cairo plant.</w:t>
      </w:r>
    </w:p>
    <w:p>
      <w:pPr>
        <w:numPr>
          <w:ilvl w:val="0"/>
          <w:numId w:val="1001"/>
        </w:numPr>
        <w:pStyle w:val="Compact"/>
      </w:pPr>
      <w:r>
        <w:t xml:space="preserve">All intellectual property generated by the Robotics Engineer during the term of this Purchase Order shall vest exclusively in Nile Delta Advanced Technologies S.A.E. upon full payment.</w:t>
      </w:r>
    </w:p>
    <w:p>
      <w:pPr>
        <w:numPr>
          <w:ilvl w:val="0"/>
          <w:numId w:val="1001"/>
        </w:numPr>
        <w:pStyle w:val="Compact"/>
      </w:pPr>
      <w:r>
        <w:t xml:space="preserve">Confidentiality obligations apply to all proprietary data, manufacturing processes, and facility layouts of the Egypt Cairo operations. The Robotics Engineer shall sign a separate Non-Disclosure Agreement prior to site access.</w:t>
      </w:r>
    </w:p>
    <w:p>
      <w:pPr>
        <w:numPr>
          <w:ilvl w:val="0"/>
          <w:numId w:val="1001"/>
        </w:numPr>
        <w:pStyle w:val="Compact"/>
      </w:pPr>
      <w:r>
        <w:t xml:space="preserve">Force majeure events, including but not limited to government-mandated shutdowns in Egypt Cairo, shall extend the delivery timeline proportionally without penalty to either party.</w:t>
      </w:r>
    </w:p>
    <w:p>
      <w:pPr>
        <w:numPr>
          <w:ilvl w:val="0"/>
          <w:numId w:val="1001"/>
        </w:numPr>
        <w:pStyle w:val="Compact"/>
      </w:pPr>
      <w:r>
        <w:t xml:space="preserve">This Purchase Order is valid for acceptance within 14 calendar days of the issue date. Failure to accept by 28 June 2025 shall render this Purchase Order null and void.</w:t>
      </w:r>
    </w:p>
    <w:bookmarkEnd w:id="27"/>
    <w:p>
      <w:pPr>
        <w:pStyle w:val="FirstParagraph"/>
      </w:pPr>
      <w:r>
        <w:rPr>
          <w:bCs/>
          <w:b/>
        </w:rPr>
        <w:t xml:space="preserve">Authorized by (Buyer):</w:t>
      </w:r>
    </w:p>
    <w:p>
      <w:pPr>
        <w:pStyle w:val="BodyText"/>
      </w:pPr>
      <w:r>
        <w:t xml:space="preserve">Mr. Khaled Mostafa</w:t>
      </w:r>
      <w:r>
        <w:br/>
      </w:r>
      <w:r>
        <w:t xml:space="preserve">Chief Financial Officer</w:t>
      </w:r>
      <w:r>
        <w:br/>
      </w:r>
      <w:r>
        <w:t xml:space="preserve">Nile Delta Advanced Technologies S.A.E.</w:t>
      </w:r>
      <w:r>
        <w:br/>
      </w:r>
      <w:r>
        <w:t xml:space="preserve">Date: _______________</w:t>
      </w:r>
    </w:p>
    <w:p>
      <w:pPr>
        <w:pStyle w:val="BodyText"/>
      </w:pPr>
      <w:r>
        <w:rPr>
          <w:bCs/>
          <w:b/>
        </w:rPr>
        <w:t xml:space="preserve">Accepted by (Vendor):</w:t>
      </w:r>
    </w:p>
    <w:p>
      <w:pPr>
        <w:pStyle w:val="BodyText"/>
      </w:pPr>
      <w:r>
        <w:t xml:space="preserve">Eng. Mahmoud El-Sayed</w:t>
      </w:r>
      <w:r>
        <w:br/>
      </w:r>
      <w:r>
        <w:t xml:space="preserve">Managing Director</w:t>
      </w:r>
      <w:r>
        <w:br/>
      </w:r>
      <w:r>
        <w:t xml:space="preserve">Cairo Robotics Solutions &amp; Consulting LLC</w:t>
      </w:r>
      <w:r>
        <w:br/>
      </w:r>
      <w:r>
        <w:t xml:space="preserve">Date: _______________</w:t>
      </w:r>
    </w:p>
    <w:p>
      <w:pPr>
        <w:pStyle w:val="BodyText"/>
      </w:pPr>
      <w:r>
        <w:t xml:space="preserve">Document Reference: PO-2025-EGC-04782 | Generated by Procurement System v4.2</w:t>
      </w:r>
    </w:p>
    <w:p>
      <w:pPr>
        <w:pStyle w:val="BodyText"/>
      </w:pPr>
      <w:r>
        <w:t xml:space="preserve">Classification: Confidential – Internal Use Only | Egypt Cairo Operations Division</w:t>
      </w:r>
    </w:p>
    <w:p>
      <w:pPr>
        <w:pStyle w:val="BodyText"/>
      </w:pPr>
      <w:r>
        <w:t xml:space="preserve">This Purchase Order is electronically generated and carries the same legal validity as a physically signed document under Egyptian Electronic Transactions Law No. 15 of 2004.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Egypt Cairo</dc:title>
  <dc:creator/>
  <dc:language>en</dc:language>
  <cp:keywords/>
  <dcterms:created xsi:type="dcterms:W3CDTF">2026-10-10T01:52:53Z</dcterms:created>
  <dcterms:modified xsi:type="dcterms:W3CDTF">2026-10-10T01:52:53Z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