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Robotics</w:t>
      </w:r>
      <w:r>
        <w:t xml:space="preserve"> </w:t>
      </w:r>
      <w:r>
        <w:t xml:space="preserve">Engineer</w:t>
      </w:r>
      <w:r>
        <w:t xml:space="preserve"> </w:t>
      </w:r>
      <w:r>
        <w:t xml:space="preserve">-</w:t>
      </w:r>
      <w:r>
        <w:t xml:space="preserve"> </w:t>
      </w:r>
      <w:r>
        <w:t xml:space="preserve">Germany</w:t>
      </w:r>
      <w:r>
        <w:t xml:space="preserve"> </w:t>
      </w:r>
      <w:r>
        <w:t xml:space="preserve">Frankfurt</w:t>
      </w:r>
    </w:p>
    <w:bookmarkStart w:id="20" w:name="purchase-order"/>
    <w:p>
      <w:pPr>
        <w:pStyle w:val="Heading1"/>
      </w:pPr>
      <w:r>
        <w:t xml:space="preserve">PURCHASE ORDER</w:t>
      </w:r>
    </w:p>
    <w:p>
      <w:pPr>
        <w:pStyle w:val="FirstParagraph"/>
      </w:pPr>
      <w:r>
        <w:rPr>
          <w:bCs/>
          <w:b/>
        </w:rPr>
        <w:t xml:space="preserve">Frankfurt Industrial Automation GmbH</w:t>
      </w:r>
    </w:p>
    <w:p>
      <w:pPr>
        <w:pStyle w:val="BodyText"/>
      </w:pPr>
      <w:r>
        <w:t xml:space="preserve">Mainzer Landstraße 245, 60329 Frankfurt am Main, Germany</w:t>
      </w:r>
    </w:p>
    <w:p>
      <w:pPr>
        <w:pStyle w:val="BodyText"/>
      </w:pPr>
      <w:r>
        <w:t xml:space="preserve">Phone: +49 69 8842 1100 | Email: procurement@fia-gmbh.de | VAT ID: DE 318 456 721</w:t>
      </w:r>
    </w:p>
    <w:p>
      <w:pPr>
        <w:pStyle w:val="BodyText"/>
      </w:pPr>
      <w:r>
        <w:t xml:space="preserve">PO No. FIA-2025-04872</w:t>
      </w:r>
    </w:p>
    <w:bookmarkEnd w:id="20"/>
    <w:bookmarkStart w:id="21" w:name="purchase-order-details"/>
    <w:p>
      <w:pPr>
        <w:pStyle w:val="Heading2"/>
      </w:pPr>
      <w:r>
        <w:t xml:space="preserve">1. Purchase Order Details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Purchase Order Number</w:t>
            </w:r>
          </w:p>
        </w:tc>
        <w:tc>
          <w:tcPr/>
          <w:p>
            <w:pPr>
              <w:pStyle w:val="Compact"/>
              <w:jc w:val="left"/>
            </w:pPr>
            <w:r>
              <w:t xml:space="preserve">FIA-2025-04872</w:t>
            </w:r>
          </w:p>
        </w:tc>
      </w:tr>
      <w:tr>
        <w:tc>
          <w:tcPr/>
          <w:p>
            <w:pPr>
              <w:pStyle w:val="Compact"/>
              <w:jc w:val="left"/>
            </w:pPr>
            <w:r>
              <w:t xml:space="preserve">Date of Issue</w:t>
            </w:r>
          </w:p>
        </w:tc>
        <w:tc>
          <w:tcPr/>
          <w:p>
            <w:pPr>
              <w:pStyle w:val="Compact"/>
              <w:jc w:val="left"/>
            </w:pPr>
            <w:r>
              <w:t xml:space="preserve">14 June 2025</w:t>
            </w:r>
          </w:p>
        </w:tc>
      </w:tr>
      <w:tr>
        <w:tc>
          <w:tcPr/>
          <w:p>
            <w:pPr>
              <w:pStyle w:val="Compact"/>
              <w:jc w:val="left"/>
            </w:pPr>
            <w:r>
              <w:t xml:space="preserve">Required Start Date</w:t>
            </w:r>
          </w:p>
        </w:tc>
        <w:tc>
          <w:tcPr/>
          <w:p>
            <w:pPr>
              <w:pStyle w:val="Compact"/>
              <w:jc w:val="left"/>
            </w:pPr>
            <w:r>
              <w:t xml:space="preserve">01 September 2025</w:t>
            </w:r>
          </w:p>
        </w:tc>
      </w:tr>
      <w:tr>
        <w:tc>
          <w:tcPr/>
          <w:p>
            <w:pPr>
              <w:pStyle w:val="Compact"/>
              <w:jc w:val="left"/>
            </w:pPr>
            <w:r>
              <w:t xml:space="preserve">Contract Duration</w:t>
            </w:r>
          </w:p>
        </w:tc>
        <w:tc>
          <w:tcPr/>
          <w:p>
            <w:pPr>
              <w:pStyle w:val="Compact"/>
              <w:jc w:val="left"/>
            </w:pPr>
            <w:r>
              <w:t xml:space="preserve">24 months (01 Sep 2025 – 31 Aug 2027)</w:t>
            </w:r>
          </w:p>
        </w:tc>
      </w:tr>
      <w:tr>
        <w:tc>
          <w:tcPr/>
          <w:p>
            <w:pPr>
              <w:pStyle w:val="Compact"/>
              <w:jc w:val="left"/>
            </w:pPr>
            <w:r>
              <w:t xml:space="preserve">Work Location</w:t>
            </w:r>
          </w:p>
        </w:tc>
        <w:tc>
          <w:tcPr/>
          <w:p>
            <w:pPr>
              <w:pStyle w:val="Compact"/>
              <w:jc w:val="left"/>
            </w:pPr>
            <w:r>
              <w:t xml:space="preserve">Frankfurt Industrial Automation GmbH, Mainzer Landstraße 245, 60329 Frankfurt am Main, Germany</w:t>
            </w:r>
          </w:p>
        </w:tc>
      </w:tr>
      <w:tr>
        <w:tc>
          <w:tcPr/>
          <w:p>
            <w:pPr>
              <w:pStyle w:val="Compact"/>
              <w:jc w:val="left"/>
            </w:pPr>
            <w:r>
              <w:t xml:space="preserve">Currency</w:t>
            </w:r>
          </w:p>
        </w:tc>
        <w:tc>
          <w:tcPr/>
          <w:p>
            <w:pPr>
              <w:pStyle w:val="Compact"/>
              <w:jc w:val="left"/>
            </w:pPr>
            <w:r>
              <w:t xml:space="preserve">Euro (EUR)</w:t>
            </w:r>
          </w:p>
        </w:tc>
      </w:tr>
      <w:tr>
        <w:tc>
          <w:tcPr/>
          <w:p>
            <w:pPr>
              <w:pStyle w:val="Compact"/>
              <w:jc w:val="left"/>
            </w:pPr>
            <w:r>
              <w:t xml:space="preserve">Payment Terms</w:t>
            </w:r>
          </w:p>
        </w:tc>
        <w:tc>
          <w:tcPr/>
          <w:p>
            <w:pPr>
              <w:pStyle w:val="Compact"/>
              <w:jc w:val="left"/>
            </w:pPr>
            <w:r>
              <w:t xml:space="preserve">Net 30 days from invoice date</w:t>
            </w:r>
          </w:p>
        </w:tc>
      </w:tr>
    </w:tbl>
    <w:bookmarkEnd w:id="21"/>
    <w:bookmarkStart w:id="24" w:name="vendor-supplier-information"/>
    <w:p>
      <w:pPr>
        <w:pStyle w:val="Heading2"/>
      </w:pPr>
      <w:r>
        <w:t xml:space="preserve">2. Vendor / Supplier Information</w:t>
      </w:r>
    </w:p>
    <w:bookmarkStart w:id="22" w:name="supplier"/>
    <w:p>
      <w:pPr>
        <w:pStyle w:val="Heading3"/>
      </w:pPr>
      <w:r>
        <w:t xml:space="preserve">Supplier</w:t>
      </w:r>
    </w:p>
    <w:p>
      <w:pPr>
        <w:pStyle w:val="FirstParagraph"/>
      </w:pPr>
      <w:r>
        <w:rPr>
          <w:bCs/>
          <w:b/>
        </w:rPr>
        <w:t xml:space="preserve">Apex Robotics Solutions International Ltd.</w:t>
      </w:r>
    </w:p>
    <w:p>
      <w:pPr>
        <w:pStyle w:val="BodyText"/>
      </w:pPr>
      <w:r>
        <w:t xml:space="preserve">12 Technology Park Drive, Cambridge CB4 0JH, United Kingdom</w:t>
      </w:r>
    </w:p>
    <w:p>
      <w:pPr>
        <w:pStyle w:val="BodyText"/>
      </w:pPr>
      <w:r>
        <w:t xml:space="preserve">VAT / Tax ID: GB 987654321</w:t>
      </w:r>
    </w:p>
    <w:p>
      <w:pPr>
        <w:pStyle w:val="BodyText"/>
      </w:pPr>
      <w:r>
        <w:t xml:space="preserve">Contact: Dr. Helena Marsh, Head of Talent Placement</w:t>
      </w:r>
    </w:p>
    <w:p>
      <w:pPr>
        <w:pStyle w:val="BodyText"/>
      </w:pPr>
      <w:r>
        <w:t xml:space="preserve">Email: h.marsh@apexrobotics.co.uk</w:t>
      </w:r>
    </w:p>
    <w:p>
      <w:pPr>
        <w:pStyle w:val="BodyText"/>
      </w:pPr>
      <w:r>
        <w:t xml:space="preserve">Phone: +44 1223 556 780</w:t>
      </w:r>
    </w:p>
    <w:bookmarkEnd w:id="22"/>
    <w:bookmarkStart w:id="23" w:name="bill-to"/>
    <w:p>
      <w:pPr>
        <w:pStyle w:val="Heading3"/>
      </w:pPr>
      <w:r>
        <w:t xml:space="preserve">Bill To</w:t>
      </w:r>
    </w:p>
    <w:p>
      <w:pPr>
        <w:pStyle w:val="FirstParagraph"/>
      </w:pPr>
      <w:r>
        <w:rPr>
          <w:bCs/>
          <w:b/>
        </w:rPr>
        <w:t xml:space="preserve">Frankfurt Industrial Automation GmbH</w:t>
      </w:r>
    </w:p>
    <w:p>
      <w:pPr>
        <w:pStyle w:val="BodyText"/>
      </w:pPr>
      <w:r>
        <w:t xml:space="preserve">Procurement &amp; Finance Department</w:t>
      </w:r>
    </w:p>
    <w:p>
      <w:pPr>
        <w:pStyle w:val="BodyText"/>
      </w:pPr>
      <w:r>
        <w:t xml:space="preserve">Mainzer Landstraße 245</w:t>
      </w:r>
    </w:p>
    <w:p>
      <w:pPr>
        <w:pStyle w:val="BodyText"/>
      </w:pPr>
      <w:r>
        <w:t xml:space="preserve">60329 Frankfurt am Main, Germany</w:t>
      </w:r>
    </w:p>
    <w:p>
      <w:pPr>
        <w:pStyle w:val="BodyText"/>
      </w:pPr>
      <w:r>
        <w:t xml:space="preserve">Attn: Mr. Klaus Berger, Chief Procurement Officer</w:t>
      </w:r>
    </w:p>
    <w:p>
      <w:pPr>
        <w:pStyle w:val="BodyText"/>
      </w:pPr>
      <w:r>
        <w:t xml:space="preserve">Email: k.berger@fia-gmbh.de</w:t>
      </w:r>
    </w:p>
    <w:bookmarkEnd w:id="23"/>
    <w:bookmarkEnd w:id="24"/>
    <w:bookmarkStart w:id="25" w:name="X3a73181ca225faa8fa3650f45d30d6e4655d448"/>
    <w:p>
      <w:pPr>
        <w:pStyle w:val="Heading2"/>
      </w:pPr>
      <w:r>
        <w:t xml:space="preserve">3. Scope of Services – Robotics Engineer Placement</w:t>
      </w:r>
    </w:p>
    <w:p>
      <w:pPr>
        <w:pStyle w:val="FirstParagraph"/>
      </w:pPr>
      <w:r>
        <w:t xml:space="preserve">This</w:t>
      </w:r>
      <w:r>
        <w:t xml:space="preserve"> </w:t>
      </w:r>
      <w:r>
        <w:t xml:space="preserve">Purchase Order</w:t>
      </w:r>
      <w:r>
        <w:t xml:space="preserve"> </w:t>
      </w:r>
      <w:r>
        <w:t xml:space="preserve">is issued by Frankfurt Industrial Automation GmbH for the professional recruitment, placement, and ongoing contractual management of a</w:t>
      </w:r>
      <w:r>
        <w:t xml:space="preserve"> </w:t>
      </w:r>
      <w:r>
        <w:t xml:space="preserve">Robotics Engineer</w:t>
      </w:r>
      <w:r>
        <w:t xml:space="preserve"> </w:t>
      </w:r>
      <w:r>
        <w:t xml:space="preserve">to be assigned to our primary manufacturing and R&amp;D facility located in</w:t>
      </w:r>
      <w:r>
        <w:t xml:space="preserve"> </w:t>
      </w:r>
      <w:r>
        <w:t xml:space="preserve">Germany Frankfurt</w:t>
      </w:r>
      <w:r>
        <w:t xml:space="preserve">. The selected</w:t>
      </w:r>
      <w:r>
        <w:t xml:space="preserve"> </w:t>
      </w:r>
      <w:r>
        <w:t xml:space="preserve">Robotics Engineer</w:t>
      </w:r>
      <w:r>
        <w:t xml:space="preserve"> </w:t>
      </w:r>
      <w:r>
        <w:t xml:space="preserve">shall be responsible for the design, programming, integration, and maintenance of industrial robotic systems, collaborative robots (cobots), and automated guided vehicles (AGVs) operating within our production lines in Frankfurt am Main. The</w:t>
      </w:r>
      <w:r>
        <w:t xml:space="preserve"> </w:t>
      </w:r>
      <w:r>
        <w:t xml:space="preserve">Robotics Engineer</w:t>
      </w:r>
      <w:r>
        <w:t xml:space="preserve"> </w:t>
      </w:r>
      <w:r>
        <w:t xml:space="preserve">will report directly to the Head of Automation Engineering and will work exclusively on-site at the</w:t>
      </w:r>
      <w:r>
        <w:t xml:space="preserve"> </w:t>
      </w:r>
      <w:r>
        <w:t xml:space="preserve">Germany Frankfurt</w:t>
      </w:r>
      <w:r>
        <w:t xml:space="preserve"> </w:t>
      </w:r>
      <w:r>
        <w:t xml:space="preserve">premises during standard business hours (Monday to Friday, 08:00–17:00 CET), with occasional overtime as required by project milestones.</w:t>
      </w:r>
    </w:p>
    <w:bookmarkEnd w:id="25"/>
    <w:bookmarkStart w:id="26" w:name="line-items-and-pricing"/>
    <w:p>
      <w:pPr>
        <w:pStyle w:val="Heading2"/>
      </w:pPr>
      <w:r>
        <w:t xml:space="preserve">4. Line Items and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(EUR)</w:t>
            </w:r>
          </w:p>
        </w:tc>
        <w:tc>
          <w:tcPr/>
          <w:p>
            <w:pPr>
              <w:pStyle w:val="Compact"/>
              <w:jc w:val="left"/>
            </w:pPr>
            <w:r>
              <w:t xml:space="preserve">Amount (EUR)</w:t>
            </w:r>
          </w:p>
        </w:tc>
      </w:tr>
      <w:tr>
        <w:tc>
          <w:tcPr/>
          <w:p>
            <w:pPr>
              <w:pStyle w:val="Compact"/>
              <w:jc w:val="left"/>
            </w:pPr>
            <w:r>
              <w:t xml:space="preserve">01</w:t>
            </w:r>
          </w:p>
        </w:tc>
        <w:tc>
          <w:tcPr/>
          <w:p>
            <w:pPr>
              <w:pStyle w:val="Compact"/>
              <w:jc w:val="left"/>
            </w:pPr>
            <w:r>
              <w:t xml:space="preserve">Recruitment and screening of a qualified Robotics Engineer (senior level, 8+ years experience in industrial robotics, PLC programming, and ROS/ROS2)</w:t>
            </w:r>
          </w:p>
        </w:tc>
        <w:tc>
          <w:tcPr/>
          <w:p>
            <w:pPr>
              <w:pStyle w:val="Compact"/>
              <w:jc w:val="left"/>
            </w:pPr>
            <w:r>
              <w:t xml:space="preserve">1</w:t>
            </w:r>
          </w:p>
        </w:tc>
        <w:tc>
          <w:tcPr/>
          <w:p>
            <w:pPr>
              <w:pStyle w:val="Compact"/>
              <w:jc w:val="left"/>
            </w:pPr>
            <w:r>
              <w:t xml:space="preserve">Service</w:t>
            </w:r>
          </w:p>
        </w:tc>
        <w:tc>
          <w:tcPr/>
          <w:p>
            <w:pPr>
              <w:pStyle w:val="Compact"/>
              <w:jc w:val="left"/>
            </w:pPr>
            <w:r>
              <w:t xml:space="preserve">12,500.00</w:t>
            </w:r>
          </w:p>
        </w:tc>
        <w:tc>
          <w:tcPr/>
          <w:p>
            <w:pPr>
              <w:pStyle w:val="Compact"/>
              <w:jc w:val="left"/>
            </w:pPr>
            <w:r>
              <w:t xml:space="preserve">12,500.00</w:t>
            </w:r>
          </w:p>
        </w:tc>
      </w:tr>
      <w:tr>
        <w:tc>
          <w:tcPr/>
          <w:p>
            <w:pPr>
              <w:pStyle w:val="Compact"/>
              <w:jc w:val="left"/>
            </w:pPr>
            <w:r>
              <w:t xml:space="preserve">02</w:t>
            </w:r>
          </w:p>
        </w:tc>
        <w:tc>
          <w:tcPr/>
          <w:p>
            <w:pPr>
              <w:pStyle w:val="Compact"/>
              <w:jc w:val="left"/>
            </w:pPr>
            <w:r>
              <w:t xml:space="preserve">Monthly professional fee for Robotics Engineer placement and contract management (includes salary, social contributions, and employer liability insurance as per German labor law)</w:t>
            </w:r>
          </w:p>
        </w:tc>
        <w:tc>
          <w:tcPr/>
          <w:p>
            <w:pPr>
              <w:pStyle w:val="Compact"/>
              <w:jc w:val="left"/>
            </w:pPr>
            <w:r>
              <w:t xml:space="preserve">24</w:t>
            </w:r>
          </w:p>
        </w:tc>
        <w:tc>
          <w:tcPr/>
          <w:p>
            <w:pPr>
              <w:pStyle w:val="Compact"/>
              <w:jc w:val="left"/>
            </w:pPr>
            <w:r>
              <w:t xml:space="preserve">Month</w:t>
            </w:r>
          </w:p>
        </w:tc>
        <w:tc>
          <w:tcPr/>
          <w:p>
            <w:pPr>
              <w:pStyle w:val="Compact"/>
              <w:jc w:val="left"/>
            </w:pPr>
            <w:r>
              <w:t xml:space="preserve">9,800.00</w:t>
            </w:r>
          </w:p>
        </w:tc>
        <w:tc>
          <w:tcPr/>
          <w:p>
            <w:pPr>
              <w:pStyle w:val="Compact"/>
              <w:jc w:val="left"/>
            </w:pPr>
            <w:r>
              <w:t xml:space="preserve">235,200.00</w:t>
            </w:r>
          </w:p>
        </w:tc>
      </w:tr>
      <w:tr>
        <w:tc>
          <w:tcPr/>
          <w:p>
            <w:pPr>
              <w:pStyle w:val="Compact"/>
              <w:jc w:val="left"/>
            </w:pPr>
            <w:r>
              <w:t xml:space="preserve">03</w:t>
            </w:r>
          </w:p>
        </w:tc>
        <w:tc>
          <w:tcPr/>
          <w:p>
            <w:pPr>
              <w:pStyle w:val="Compact"/>
              <w:jc w:val="left"/>
            </w:pPr>
            <w:r>
              <w:t xml:space="preserve">Onboarding, visa/work-permit processing, and relocation support for the Robotics Engineer to Germany Frankfurt (including housing assistance for first 3 months)</w:t>
            </w:r>
          </w:p>
        </w:tc>
        <w:tc>
          <w:tcPr/>
          <w:p>
            <w:pPr>
              <w:pStyle w:val="Compact"/>
              <w:jc w:val="left"/>
            </w:pPr>
            <w:r>
              <w:t xml:space="preserve">1</w:t>
            </w:r>
          </w:p>
        </w:tc>
        <w:tc>
          <w:tcPr/>
          <w:p>
            <w:pPr>
              <w:pStyle w:val="Compact"/>
              <w:jc w:val="left"/>
            </w:pPr>
            <w:r>
              <w:t xml:space="preserve">Service</w:t>
            </w:r>
          </w:p>
        </w:tc>
        <w:tc>
          <w:tcPr/>
          <w:p>
            <w:pPr>
              <w:pStyle w:val="Compact"/>
              <w:jc w:val="left"/>
            </w:pPr>
            <w:r>
              <w:t xml:space="preserve">4,200.00</w:t>
            </w:r>
          </w:p>
        </w:tc>
        <w:tc>
          <w:tcPr/>
          <w:p>
            <w:pPr>
              <w:pStyle w:val="Compact"/>
              <w:jc w:val="left"/>
            </w:pPr>
            <w:r>
              <w:t xml:space="preserve">4,200.00</w:t>
            </w:r>
          </w:p>
        </w:tc>
      </w:tr>
      <w:tr>
        <w:tc>
          <w:tcPr/>
          <w:p>
            <w:pPr>
              <w:pStyle w:val="Compact"/>
              <w:jc w:val="left"/>
            </w:pPr>
            <w:r>
              <w:t xml:space="preserve">04</w:t>
            </w:r>
          </w:p>
        </w:tc>
        <w:tc>
          <w:tcPr/>
          <w:p>
            <w:pPr>
              <w:pStyle w:val="Compact"/>
              <w:jc w:val="left"/>
            </w:pPr>
            <w:r>
              <w:t xml:space="preserve">Annual compliance audit and German labor-law reporting (Sozialversicherung, Lohnsteuer, Berufsgenossenschaft) for the Robotics Engineer</w:t>
            </w:r>
          </w:p>
        </w:tc>
        <w:tc>
          <w:tcPr/>
          <w:p>
            <w:pPr>
              <w:pStyle w:val="Compact"/>
              <w:jc w:val="left"/>
            </w:pPr>
            <w:r>
              <w:t xml:space="preserve">2</w:t>
            </w:r>
          </w:p>
        </w:tc>
        <w:tc>
          <w:tcPr/>
          <w:p>
            <w:pPr>
              <w:pStyle w:val="Compact"/>
              <w:jc w:val="left"/>
            </w:pPr>
            <w:r>
              <w:t xml:space="preserve">Year</w:t>
            </w:r>
          </w:p>
        </w:tc>
        <w:tc>
          <w:tcPr/>
          <w:p>
            <w:pPr>
              <w:pStyle w:val="Compact"/>
              <w:jc w:val="left"/>
            </w:pPr>
            <w:r>
              <w:t xml:space="preserve">1,850.00</w:t>
            </w:r>
          </w:p>
        </w:tc>
        <w:tc>
          <w:tcPr/>
          <w:p>
            <w:pPr>
              <w:pStyle w:val="Compact"/>
              <w:jc w:val="left"/>
            </w:pPr>
            <w:r>
              <w:t xml:space="preserve">3,700.00</w:t>
            </w:r>
          </w:p>
        </w:tc>
      </w:tr>
      <w:tr>
        <w:tc>
          <w:tcPr/>
          <w:p>
            <w:pPr>
              <w:pStyle w:val="Compact"/>
              <w:jc w:val="left"/>
            </w:pPr>
            <w:r>
              <w:t xml:space="preserve">05</w:t>
            </w:r>
          </w:p>
        </w:tc>
        <w:tc>
          <w:tcPr/>
          <w:p>
            <w:pPr>
              <w:pStyle w:val="Compact"/>
              <w:jc w:val="left"/>
            </w:pPr>
            <w:r>
              <w:t xml:space="preserve">Continuing professional development and certification support for the Robotics Engineer (KUKA, FANUC, ABB, or Universal Robots vendor certifications)</w:t>
            </w:r>
          </w:p>
        </w:tc>
        <w:tc>
          <w:tcPr/>
          <w:p>
            <w:pPr>
              <w:pStyle w:val="Compact"/>
              <w:jc w:val="left"/>
            </w:pPr>
            <w:r>
              <w:t xml:space="preserve">2</w:t>
            </w:r>
          </w:p>
        </w:tc>
        <w:tc>
          <w:tcPr/>
          <w:p>
            <w:pPr>
              <w:pStyle w:val="Compact"/>
              <w:jc w:val="left"/>
            </w:pPr>
            <w:r>
              <w:t xml:space="preserve">Year</w:t>
            </w:r>
          </w:p>
        </w:tc>
        <w:tc>
          <w:tcPr/>
          <w:p>
            <w:pPr>
              <w:pStyle w:val="Compact"/>
              <w:jc w:val="left"/>
            </w:pPr>
            <w:r>
              <w:t xml:space="preserve">2,400.00</w:t>
            </w:r>
          </w:p>
        </w:tc>
        <w:tc>
          <w:tcPr/>
          <w:p>
            <w:pPr>
              <w:pStyle w:val="Compact"/>
              <w:jc w:val="left"/>
            </w:pPr>
            <w:r>
              <w:t xml:space="preserve">4,800.00</w:t>
            </w:r>
          </w:p>
        </w:tc>
      </w:tr>
      <w:tr>
        <w:tc>
          <w:tcPr/>
          <w:p>
            <w:pPr>
              <w:pStyle w:val="Compact"/>
              <w:jc w:val="left"/>
            </w:pPr>
            <w:r>
              <w:t xml:space="preserve">06</w:t>
            </w:r>
          </w:p>
        </w:tc>
        <w:tc>
          <w:tcPr/>
          <w:p>
            <w:pPr>
              <w:pStyle w:val="Compact"/>
              <w:jc w:val="left"/>
            </w:pPr>
            <w:r>
              <w:t xml:space="preserve">Contingency and project-based overtime allocation for the Robotics Engineer (up to 80 hours per quarter, billed at 1.5× standard rate)</w:t>
            </w:r>
          </w:p>
        </w:tc>
        <w:tc>
          <w:tcPr/>
          <w:p>
            <w:pPr>
              <w:pStyle w:val="Compact"/>
              <w:jc w:val="left"/>
            </w:pPr>
            <w:r>
              <w:t xml:space="preserve">1</w:t>
            </w:r>
          </w:p>
        </w:tc>
        <w:tc>
          <w:tcPr/>
          <w:p>
            <w:pPr>
              <w:pStyle w:val="Compact"/>
              <w:jc w:val="left"/>
            </w:pPr>
            <w:r>
              <w:t xml:space="preserve">Package</w:t>
            </w:r>
          </w:p>
        </w:tc>
        <w:tc>
          <w:tcPr/>
          <w:p>
            <w:pPr>
              <w:pStyle w:val="Compact"/>
              <w:jc w:val="left"/>
            </w:pPr>
            <w:r>
              <w:t xml:space="preserve">6,500.00</w:t>
            </w:r>
          </w:p>
        </w:tc>
        <w:tc>
          <w:tcPr/>
          <w:p>
            <w:pPr>
              <w:pStyle w:val="Compact"/>
              <w:jc w:val="left"/>
            </w:pPr>
            <w:r>
              <w:t xml:space="preserve">6,500.00</w:t>
            </w:r>
          </w:p>
        </w:tc>
      </w:tr>
      <w:tr>
        <w:tc>
          <w:tcPr>
            <w:gridSpan w:val="5"/>
          </w:tcPr>
          <w:p>
            <w:pPr>
              <w:pStyle w:val="Compact"/>
              <w:jc w:val="right"/>
            </w:pPr>
            <w:r>
              <w:t xml:space="preserve">Subtotal</w:t>
            </w:r>
          </w:p>
        </w:tc>
        <w:tc>
          <w:tcPr/>
          <w:p>
            <w:pPr>
              <w:pStyle w:val="Compact"/>
              <w:jc w:val="left"/>
            </w:pPr>
            <w:r>
              <w:t xml:space="preserve">266,900.00</w:t>
            </w:r>
          </w:p>
        </w:tc>
      </w:tr>
      <w:tr>
        <w:tc>
          <w:tcPr>
            <w:gridSpan w:val="5"/>
          </w:tcPr>
          <w:p>
            <w:pPr>
              <w:pStyle w:val="Compact"/>
              <w:jc w:val="right"/>
            </w:pPr>
            <w:r>
              <w:t xml:space="preserve">VAT (19% – Germany)</w:t>
            </w:r>
          </w:p>
        </w:tc>
        <w:tc>
          <w:tcPr/>
          <w:p>
            <w:pPr>
              <w:pStyle w:val="Compact"/>
              <w:jc w:val="left"/>
            </w:pPr>
            <w:r>
              <w:t xml:space="preserve">50,711.00</w:t>
            </w:r>
          </w:p>
        </w:tc>
      </w:tr>
      <w:tr>
        <w:tc>
          <w:tcPr>
            <w:gridSpan w:val="5"/>
          </w:tcPr>
          <w:p>
            <w:pPr>
              <w:pStyle w:val="Compact"/>
              <w:jc w:val="right"/>
            </w:pPr>
            <w:r>
              <w:t xml:space="preserve">TOTAL AMOUNT DUE (EUR)</w:t>
            </w:r>
          </w:p>
        </w:tc>
        <w:tc>
          <w:tcPr/>
          <w:p>
            <w:pPr>
              <w:pStyle w:val="Compact"/>
              <w:jc w:val="left"/>
            </w:pPr>
            <w:r>
              <w:t xml:space="preserve">317,611.00</w:t>
            </w:r>
          </w:p>
        </w:tc>
      </w:tr>
    </w:tbl>
    <w:bookmarkEnd w:id="26"/>
    <w:bookmarkStart w:id="27" w:name="terms-and-conditions"/>
    <w:p>
      <w:pPr>
        <w:pStyle w:val="Heading2"/>
      </w:pPr>
      <w:r>
        <w:t xml:space="preserve">5. Terms and Conditions</w:t>
      </w:r>
    </w:p>
    <w:p>
      <w:pPr>
        <w:numPr>
          <w:ilvl w:val="0"/>
          <w:numId w:val="1001"/>
        </w:numPr>
        <w:pStyle w:val="Compact"/>
      </w:pPr>
      <w:r>
        <w:rPr>
          <w:bCs/>
          <w:b/>
        </w:rPr>
        <w:t xml:space="preserve">Governing Law:</w:t>
      </w:r>
      <w:r>
        <w:t xml:space="preserve"> </w:t>
      </w:r>
      <w:r>
        <w:t xml:space="preserve">This Purchase Order and all associated services shall be governed by and construed in accordance with the laws of the Federal Republic of Germany. Any disputes arising from this Purchase Order regarding the Robotics Engineer engagement in Germany Frankfurt shall be subject to the exclusive jurisdiction of the competent courts in Frankfurt am Main, Hesse.</w:t>
      </w:r>
    </w:p>
    <w:p>
      <w:pPr>
        <w:numPr>
          <w:ilvl w:val="0"/>
          <w:numId w:val="1001"/>
        </w:numPr>
        <w:pStyle w:val="Compact"/>
      </w:pPr>
      <w:r>
        <w:rPr>
          <w:bCs/>
          <w:b/>
        </w:rPr>
        <w:t xml:space="preserve">Service Delivery:</w:t>
      </w:r>
      <w:r>
        <w:t xml:space="preserve"> </w:t>
      </w:r>
      <w:r>
        <w:t xml:space="preserve">The vendor shall ensure that the Robotics Engineer meets all specified qualifications, including but not limited to a Master's degree in Mechanical Engineering, Mechatronics, or Robotics; proficiency in KUKA, FANUC, ABB, and Universal Robots platforms; advanced knowledge of ROS2, C++, Python, and PLC ladder logic (Siemens S7-1500, Allen-Bradley); and a minimum of eight (8) years of hands-on experience in industrial automation environments.</w:t>
      </w:r>
    </w:p>
    <w:p>
      <w:pPr>
        <w:numPr>
          <w:ilvl w:val="0"/>
          <w:numId w:val="1001"/>
        </w:numPr>
        <w:pStyle w:val="Compact"/>
      </w:pPr>
      <w:r>
        <w:rPr>
          <w:bCs/>
          <w:b/>
        </w:rPr>
        <w:t xml:space="preserve">Work Location and Compliance:</w:t>
      </w:r>
      <w:r>
        <w:t xml:space="preserve"> </w:t>
      </w:r>
      <w:r>
        <w:t xml:space="preserve">The Robotics Engineer shall perform all duties at the Frankfurt Industrial Automation GmbH facility in Germany Frankfurt. The vendor is responsible for ensuring full compliance with German employment law (Arbeitsrecht), including but not limited to the Arbeitszeitgesetz (Working Hours Act), the Betriebsverfassungsgesetz (Works Constitution Act), and all applicable Hessian state regulations. The Robotics Engineer shall be registered with the relevant German social security institutions (Deutsche Rentenversicherung, Krankenkasse, Arbeitslosenversicherung, Pflegeversicherung) and the Berufsgenossenschaft für Feinmechanik und Elektrotechnik (BGFE).</w:t>
      </w:r>
    </w:p>
    <w:p>
      <w:pPr>
        <w:numPr>
          <w:ilvl w:val="0"/>
          <w:numId w:val="1001"/>
        </w:numPr>
        <w:pStyle w:val="Compact"/>
      </w:pPr>
      <w:r>
        <w:rPr>
          <w:bCs/>
          <w:b/>
        </w:rPr>
        <w:t xml:space="preserve">Payment Schedule:</w:t>
      </w:r>
      <w:r>
        <w:t xml:space="preserve"> </w:t>
      </w:r>
      <w:r>
        <w:t xml:space="preserve">Invoices shall be submitted monthly in arrears. Payment for this Purchase Order shall be made via SEPA bank transfer to the vendor's designated account within thirty (30) calendar days of receipt of a valid invoice. Late payments shall incur interest at the statutory rate under § 288 BGB.</w:t>
      </w:r>
    </w:p>
    <w:p>
      <w:pPr>
        <w:numPr>
          <w:ilvl w:val="0"/>
          <w:numId w:val="1001"/>
        </w:numPr>
        <w:pStyle w:val="Compact"/>
      </w:pPr>
      <w:r>
        <w:rPr>
          <w:bCs/>
          <w:b/>
        </w:rPr>
        <w:t xml:space="preserve">Confidentiality and IP:</w:t>
      </w:r>
      <w:r>
        <w:t xml:space="preserve"> </w:t>
      </w:r>
      <w:r>
        <w:t xml:space="preserve">The Robotics Engineer shall be bound by a non-disclosure agreement (NDA) and intellectual property assignment clause specific to Frankfurt Industrial Automation GmbH. All designs, code, configurations, and process improvements developed by the Robotics Engineer during the term of this Purchase Order shall be the exclusive property of Frankfurt Industrial Automation GmbH.</w:t>
      </w:r>
    </w:p>
    <w:p>
      <w:pPr>
        <w:numPr>
          <w:ilvl w:val="0"/>
          <w:numId w:val="1001"/>
        </w:numPr>
        <w:pStyle w:val="Compact"/>
      </w:pPr>
      <w:r>
        <w:rPr>
          <w:bCs/>
          <w:b/>
        </w:rPr>
        <w:t xml:space="preserve">Termination:</w:t>
      </w:r>
      <w:r>
        <w:t xml:space="preserve"> </w:t>
      </w:r>
      <w:r>
        <w:t xml:space="preserve">Either party may terminate this Purchase Order with a written notice period of sixty (60) days. In the event of early termination, the vendor shall be entitled to a pro-rata payment for services rendered up to the termination date, plus a non-refundable recruitment fee of 50% of the original placement charge.</w:t>
      </w:r>
    </w:p>
    <w:p>
      <w:pPr>
        <w:numPr>
          <w:ilvl w:val="0"/>
          <w:numId w:val="1001"/>
        </w:numPr>
        <w:pStyle w:val="Compact"/>
      </w:pPr>
      <w:r>
        <w:rPr>
          <w:bCs/>
          <w:b/>
        </w:rPr>
        <w:t xml:space="preserve">Substitution:</w:t>
      </w:r>
      <w:r>
        <w:t xml:space="preserve"> </w:t>
      </w:r>
      <w:r>
        <w:t xml:space="preserve">Should the assigned Robotics Engineer become unavailable for a period exceeding fifteen (15) consecutive business days due to illness, leave, or resignation, the vendor shall provide a qualified replacement Robotics Engineer within thirty (30) days at no additional cost to Frankfurt Industrial Automation GmbH.</w:t>
      </w:r>
    </w:p>
    <w:p>
      <w:pPr>
        <w:numPr>
          <w:ilvl w:val="0"/>
          <w:numId w:val="1001"/>
        </w:numPr>
        <w:pStyle w:val="Compact"/>
      </w:pPr>
      <w:r>
        <w:rPr>
          <w:bCs/>
          <w:b/>
        </w:rPr>
        <w:t xml:space="preserve">Health, Safety, and Environment:</w:t>
      </w:r>
      <w:r>
        <w:t xml:space="preserve"> </w:t>
      </w:r>
      <w:r>
        <w:t xml:space="preserve">The Robotics Engineer shall comply with all health and safety protocols at the Germany Frankfurt site, including mandatory safety training for industrial robot operation (DIN EN ISO 10218-1 and -2, DIN EN ISO/TS 15066 for collaborative robots) and the use of personal protective equipment (PSA) as required by the Betriebssicherheitsverordnung (BetrSichV).</w:t>
      </w:r>
    </w:p>
    <w:p>
      <w:pPr>
        <w:numPr>
          <w:ilvl w:val="0"/>
          <w:numId w:val="1001"/>
        </w:numPr>
        <w:pStyle w:val="Compact"/>
      </w:pPr>
      <w:r>
        <w:rPr>
          <w:bCs/>
          <w:b/>
        </w:rPr>
        <w:t xml:space="preserve">Force Majeure:</w:t>
      </w:r>
      <w:r>
        <w:t xml:space="preserve"> </w:t>
      </w:r>
      <w:r>
        <w:t xml:space="preserve">Neither party shall be liable for failure to perform obligations under this Purchase Order due to events beyond reasonable control, including but not limited to natural disasters, war, pandemics, or government-imposed restrictions affecting operations in Germany Frankfurt.</w:t>
      </w:r>
    </w:p>
    <w:bookmarkEnd w:id="27"/>
    <w:bookmarkStart w:id="28" w:name="acceptance-and-authorization"/>
    <w:p>
      <w:pPr>
        <w:pStyle w:val="Heading2"/>
      </w:pPr>
      <w:r>
        <w:t xml:space="preserve">6. Acceptance and Authorization</w:t>
      </w:r>
    </w:p>
    <w:p>
      <w:pPr>
        <w:pStyle w:val="FirstParagraph"/>
      </w:pPr>
      <w:r>
        <w:t xml:space="preserve">By signing below, both parties acknowledge and agree to all terms, conditions, and specifications outlined in this Purchase Order for the Robotics Engineer engagement at the Germany Frankfurt facility. This document constitutes a binding commercial agreement upon execution by both authorized representatives.</w:t>
      </w:r>
    </w:p>
    <w:bookmarkEnd w:id="28"/>
    <w:p>
      <w:pPr>
        <w:pStyle w:val="BodyText"/>
      </w:pPr>
      <w:r>
        <w:rPr>
          <w:bCs/>
          <w:b/>
        </w:rPr>
        <w:t xml:space="preserve">For and on behalf of Frankfurt Industrial Automation GmbH (Buyer)</w:t>
      </w:r>
    </w:p>
    <w:p>
      <w:pPr>
        <w:pStyle w:val="BodyText"/>
      </w:pPr>
      <w:r>
        <w:t xml:space="preserve">Name: Klaus Berger</w:t>
      </w:r>
    </w:p>
    <w:p>
      <w:pPr>
        <w:pStyle w:val="BodyText"/>
      </w:pPr>
      <w:r>
        <w:t xml:space="preserve">Title: Chief Procurement Officer</w:t>
      </w:r>
    </w:p>
    <w:p>
      <w:pPr>
        <w:pStyle w:val="BodyText"/>
      </w:pPr>
      <w:r>
        <w:t xml:space="preserve">Signature: ___________________________</w:t>
      </w:r>
    </w:p>
    <w:p>
      <w:pPr>
        <w:pStyle w:val="BodyText"/>
      </w:pPr>
      <w:r>
        <w:t xml:space="preserve">Date: ___________________________</w:t>
      </w:r>
    </w:p>
    <w:p>
      <w:pPr>
        <w:pStyle w:val="BodyText"/>
      </w:pPr>
      <w:r>
        <w:rPr>
          <w:bCs/>
          <w:b/>
        </w:rPr>
        <w:t xml:space="preserve">For and on behalf of Apex Robotics Solutions International Ltd. (Vendor)</w:t>
      </w:r>
    </w:p>
    <w:p>
      <w:pPr>
        <w:pStyle w:val="BodyText"/>
      </w:pPr>
      <w:r>
        <w:t xml:space="preserve">Name: Dr. Helena Marsh</w:t>
      </w:r>
    </w:p>
    <w:p>
      <w:pPr>
        <w:pStyle w:val="BodyText"/>
      </w:pPr>
      <w:r>
        <w:t xml:space="preserve">Title: Head of Talent Placement</w:t>
      </w:r>
    </w:p>
    <w:p>
      <w:pPr>
        <w:pStyle w:val="BodyText"/>
      </w:pPr>
      <w:r>
        <w:t xml:space="preserve">Signature: ___________________________</w:t>
      </w:r>
    </w:p>
    <w:p>
      <w:pPr>
        <w:pStyle w:val="BodyText"/>
      </w:pPr>
      <w:r>
        <w:t xml:space="preserve">Date: ___________________________</w:t>
      </w:r>
    </w:p>
    <w:p>
      <w:pPr>
        <w:pStyle w:val="BodyText"/>
      </w:pPr>
      <w:r>
        <w:t xml:space="preserve">This Purchase Order (FIA-2025-04872) was issued by Frankfurt Industrial Automation GmbH, Frankfurt am Main, Germany. All references to the Robotics Engineer and the Germany Frankfurt work location are integral to the scope and obligations defined herein. Document generated on 14 June 2025.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Robotics Engineer - Germany Frankfurt</dc:title>
  <dc:creator/>
  <dc:language>en</dc:language>
  <cp:keywords/>
  <dcterms:created xsi:type="dcterms:W3CDTF">2026-10-10T02:19:36Z</dcterms:created>
  <dcterms:modified xsi:type="dcterms:W3CDTF">2026-10-10T02:19:36Z</dcterms:modified>
</cp:coreProperties>
</file>

<file path=docProps/custom.xml><?xml version="1.0" encoding="utf-8"?>
<Properties xmlns="http://schemas.openxmlformats.org/officeDocument/2006/custom-properties" xmlns:vt="http://schemas.openxmlformats.org/officeDocument/2006/docPropsVTypes"/>
</file>