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Services Procurement — Robotics Engineer Engagement</w:t>
      </w:r>
    </w:p>
    <w:p>
      <w:pPr>
        <w:pStyle w:val="BodyText"/>
      </w:pPr>
      <w:r>
        <w:t xml:space="preserve">Location of Service: Indonesia Jakarta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PO-2025-JKT-RE-0047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Purchasing Entity (Buyer):</w:t>
            </w:r>
          </w:p>
        </w:tc>
        <w:tc>
          <w:tcPr/>
          <w:p>
            <w:pPr>
              <w:pStyle w:val="Compact"/>
              <w:jc w:val="left"/>
            </w:pPr>
            <w:r>
              <w:t xml:space="preserve">PT Nusantara Advanced Automation Systems, Jl. Jend. Sudirman Kav. 52-53, Jakarta Selatan, Indonesia Jakarta</w:t>
            </w:r>
          </w:p>
        </w:tc>
      </w:tr>
      <w:tr>
        <w:tc>
          <w:tcPr/>
          <w:p>
            <w:pPr>
              <w:pStyle w:val="Compact"/>
              <w:jc w:val="left"/>
            </w:pPr>
            <w:r>
              <w:t xml:space="preserve">Supplier / Service Provider:</w:t>
            </w:r>
          </w:p>
        </w:tc>
        <w:tc>
          <w:tcPr/>
          <w:p>
            <w:pPr>
              <w:pStyle w:val="Compact"/>
              <w:jc w:val="left"/>
            </w:pPr>
            <w:r>
              <w:t xml:space="preserve">PT Cipta Robotika Indonesia, Jl. Gatot Subroto No. 88, Jakarta Pusat, Indonesia Jakarta</w:t>
            </w:r>
          </w:p>
        </w:tc>
      </w:tr>
      <w:tr>
        <w:tc>
          <w:tcPr/>
          <w:p>
            <w:pPr>
              <w:pStyle w:val="Compact"/>
              <w:jc w:val="left"/>
            </w:pPr>
            <w:r>
              <w:t xml:space="preserve">Contact Person (Buyer):</w:t>
            </w:r>
          </w:p>
        </w:tc>
        <w:tc>
          <w:tcPr/>
          <w:p>
            <w:pPr>
              <w:pStyle w:val="Compact"/>
              <w:jc w:val="left"/>
            </w:pPr>
            <w:r>
              <w:t xml:space="preserve">Budi Santoso, Head of Procurement — budi.santoso@nusantara-automation.co.id</w:t>
            </w:r>
          </w:p>
        </w:tc>
      </w:tr>
      <w:tr>
        <w:tc>
          <w:tcPr/>
          <w:p>
            <w:pPr>
              <w:pStyle w:val="Compact"/>
              <w:jc w:val="left"/>
            </w:pPr>
            <w:r>
              <w:t xml:space="preserve">Contact Person (Supplier):</w:t>
            </w:r>
          </w:p>
        </w:tc>
        <w:tc>
          <w:tcPr/>
          <w:p>
            <w:pPr>
              <w:pStyle w:val="Compact"/>
              <w:jc w:val="left"/>
            </w:pPr>
            <w:r>
              <w:t xml:space="preserve">Dewi Lestari, Account Manager — dewi.lestari@cipta-robotika.co.id</w:t>
            </w:r>
          </w:p>
        </w:tc>
      </w:tr>
      <w:tr>
        <w:tc>
          <w:tcPr/>
          <w:p>
            <w:pPr>
              <w:pStyle w:val="Compact"/>
              <w:jc w:val="left"/>
            </w:pPr>
            <w:r>
              <w:t xml:space="preserve">Payment Terms:</w:t>
            </w:r>
          </w:p>
        </w:tc>
        <w:tc>
          <w:tcPr/>
          <w:p>
            <w:pPr>
              <w:pStyle w:val="Compact"/>
              <w:jc w:val="left"/>
            </w:pPr>
            <w:r>
              <w:t xml:space="preserve">Net 30 days from invoice date, payable via bank transfer to account designated by PT Cipta Robotika Indonesia</w:t>
            </w:r>
          </w:p>
        </w:tc>
      </w:tr>
      <w:tr>
        <w:tc>
          <w:tcPr/>
          <w:p>
            <w:pPr>
              <w:pStyle w:val="Compact"/>
              <w:jc w:val="left"/>
            </w:pPr>
            <w:r>
              <w:t xml:space="preserve">Currency:</w:t>
            </w:r>
          </w:p>
        </w:tc>
        <w:tc>
          <w:tcPr/>
          <w:p>
            <w:pPr>
              <w:pStyle w:val="Compact"/>
              <w:jc w:val="left"/>
            </w:pPr>
            <w:r>
              <w:t xml:space="preserve">Indonesian Rupiah (IDR)</w:t>
            </w:r>
          </w:p>
        </w:tc>
      </w:tr>
    </w:tbl>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PT Nusantara Advanced Automation Systems to formally procure the professional services of a qualified</w:t>
      </w:r>
      <w:r>
        <w:t xml:space="preserve"> </w:t>
      </w:r>
      <w:r>
        <w:t xml:space="preserve">Robotics Engineer</w:t>
      </w:r>
      <w:r>
        <w:t xml:space="preserve"> </w:t>
      </w:r>
      <w:r>
        <w:t xml:space="preserve">to be deployed and engaged at the company's primary operational facility located in</w:t>
      </w:r>
      <w:r>
        <w:t xml:space="preserve"> </w:t>
      </w:r>
      <w:r>
        <w:t xml:space="preserve">Indonesia Jakarta</w:t>
      </w:r>
      <w:r>
        <w:t xml:space="preserve">. The purpose of this procurement is to secure specialized robotics engineering expertise for the design, development, integration, and maintenance of industrial robotic systems within the company's manufacturing and logistics operations in the Jakarta metropolitan area.</w:t>
      </w:r>
    </w:p>
    <w:p>
      <w:pPr>
        <w:pStyle w:val="BodyTex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be responsible for the full lifecycle management of robotic automation solutions, including but not limited to: mechanical design of robotic arms and end-effectors, programming and commissioning of PLC-controlled robotic cells, integration of vision systems and sensor arrays, predictive maintenance scheduling, and the development of custom firmware for proprietary robotic platforms. All work shall be performed on-site at the buyer's facility in</w:t>
      </w:r>
      <w:r>
        <w:t xml:space="preserve"> </w:t>
      </w:r>
      <w:r>
        <w:t xml:space="preserve">Indonesia Jakarta</w:t>
      </w:r>
      <w:r>
        <w:t xml:space="preserve">, with occasional remote support permitted as mutually agreed upon in writing.</w:t>
      </w:r>
    </w:p>
    <w:bookmarkEnd w:id="21"/>
    <w:bookmarkStart w:id="22"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Robotics Engineer — Full-time professional engagement (design, programming, integration of industrial robotic systems at Indonesia Jakarta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02</w:t>
            </w:r>
          </w:p>
        </w:tc>
        <w:tc>
          <w:tcPr/>
          <w:p>
            <w:pPr>
              <w:pStyle w:val="Compact"/>
              <w:jc w:val="left"/>
            </w:pPr>
            <w:r>
              <w:t xml:space="preserve">Robotics Engineer — Monthly performance-based bonus for successful commissioning of robotic cells (up to 3 cells per quarter)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Specialized robotics engineering software licenses (CAD, simulation, PLC programming) allocated to the Robotics Engineer</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On-site training and knowledge transfer sessions conducted by the Robotics Engineer for internal maintenance staff in Indonesia Jakarta</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Emergency on-call support and troubleshooting for critical robotic system failures (24/7 coverage, Indonesia Jakarta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2,000,000</w:t>
            </w:r>
          </w:p>
        </w:tc>
        <w:tc>
          <w:tcPr/>
          <w:p>
            <w:pPr>
              <w:pStyle w:val="Compact"/>
              <w:jc w:val="left"/>
            </w:pPr>
            <w:r>
              <w:t xml:space="preserve">24,000,000</w:t>
            </w:r>
          </w:p>
        </w:tc>
      </w:tr>
      <w:tr>
        <w:tc>
          <w:tcPr>
            <w:gridSpan w:val="5"/>
          </w:tcPr>
          <w:p>
            <w:pPr>
              <w:pStyle w:val="Compact"/>
              <w:jc w:val="right"/>
            </w:pPr>
            <w:r>
              <w:t xml:space="preserve">TOTAL AMOUNT (IDR):</w:t>
            </w:r>
          </w:p>
        </w:tc>
        <w:tc>
          <w:tcPr/>
          <w:p>
            <w:pPr>
              <w:pStyle w:val="Compact"/>
              <w:jc w:val="left"/>
            </w:pPr>
            <w:r>
              <w:t xml:space="preserve">145,000,000</w:t>
            </w:r>
          </w:p>
        </w:tc>
      </w:tr>
    </w:tbl>
    <w:bookmarkEnd w:id="22"/>
    <w:bookmarkStart w:id="23" w:name="X29ddd29e074513f7b0fc091f2a3570c388f1c28"/>
    <w:p>
      <w:pPr>
        <w:pStyle w:val="Heading2"/>
      </w:pPr>
      <w:r>
        <w:t xml:space="preserve">3. Qualifications and Requirements for the Robotics Engineer</w:t>
      </w:r>
    </w:p>
    <w:p>
      <w:pPr>
        <w:pStyle w:val="FirstParagraph"/>
      </w:pPr>
      <w:r>
        <w:t xml:space="preserve">The</w:t>
      </w:r>
      <w:r>
        <w:t xml:space="preserve"> </w:t>
      </w:r>
      <w:r>
        <w:t xml:space="preserve">Robotics Engineer</w:t>
      </w:r>
      <w:r>
        <w:t xml:space="preserve"> </w:t>
      </w:r>
      <w:r>
        <w:t xml:space="preserve">assigned to fulfill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minimum of a Bachelor's degree (S1) in Mechatronics Engineering, Electrical Engineering, Mechanical Engineering, or a closely related field from an accredited institution in Indonesia or internationally recognized.</w:t>
      </w:r>
    </w:p>
    <w:p>
      <w:pPr>
        <w:numPr>
          <w:ilvl w:val="0"/>
          <w:numId w:val="1001"/>
        </w:numPr>
        <w:pStyle w:val="Compact"/>
      </w:pPr>
      <w:r>
        <w:t xml:space="preserve">A minimum of five (5) years of progressive professional experience in industrial robotics, with at least two (2) years in a senior or lead Robotics Engineer capacity.</w:t>
      </w:r>
    </w:p>
    <w:p>
      <w:pPr>
        <w:numPr>
          <w:ilvl w:val="0"/>
          <w:numId w:val="1001"/>
        </w:numPr>
        <w:pStyle w:val="Compact"/>
      </w:pPr>
      <w:r>
        <w:t xml:space="preserve">Demonstrated proficiency in programming and commissioning of robotic platforms including but not limited to FANUC, ABB, KUKA, and Yaskawa systems.</w:t>
      </w:r>
    </w:p>
    <w:p>
      <w:pPr>
        <w:numPr>
          <w:ilvl w:val="0"/>
          <w:numId w:val="1001"/>
        </w:numPr>
        <w:pStyle w:val="Compact"/>
      </w:pPr>
      <w:r>
        <w:t xml:space="preserve">Working knowledge of PLC programming (Siemens S7, Allen-Bradley ControlLogix), industrial networking (PROFINET, EtherNet/IP), and machine vision integration.</w:t>
      </w:r>
    </w:p>
    <w:p>
      <w:pPr>
        <w:numPr>
          <w:ilvl w:val="0"/>
          <w:numId w:val="1001"/>
        </w:numPr>
        <w:pStyle w:val="Compact"/>
      </w:pPr>
      <w:r>
        <w:t xml:space="preserve">Valid work permit (KITAS) or appropriate legal authorization to perform professional services in</w:t>
      </w:r>
      <w:r>
        <w:t xml:space="preserve"> </w:t>
      </w:r>
      <w:r>
        <w:t xml:space="preserve">Indonesia Jakarta</w:t>
      </w:r>
      <w:r>
        <w:t xml:space="preserve">, or eligibility for the buyer to sponsor such documentation.</w:t>
      </w:r>
    </w:p>
    <w:p>
      <w:pPr>
        <w:numPr>
          <w:ilvl w:val="0"/>
          <w:numId w:val="1001"/>
        </w:numPr>
        <w:pStyle w:val="Compact"/>
      </w:pPr>
      <w:r>
        <w:t xml:space="preserve">Fluency in Bahasa Indonesia for on-site communication, with professional working proficiency in English for technical documentation and reporting.</w:t>
      </w:r>
    </w:p>
    <w:p>
      <w:pPr>
        <w:numPr>
          <w:ilvl w:val="0"/>
          <w:numId w:val="1001"/>
        </w:numPr>
        <w:pStyle w:val="Compact"/>
      </w:pPr>
      <w:r>
        <w:t xml:space="preserve">Availability to commence work at the buyer's facility in</w:t>
      </w:r>
      <w:r>
        <w:t xml:space="preserve"> </w:t>
      </w:r>
      <w:r>
        <w:t xml:space="preserve">Indonesia Jakarta</w:t>
      </w:r>
      <w:r>
        <w:t xml:space="preserve"> </w:t>
      </w:r>
      <w:r>
        <w:t xml:space="preserve">no later than the required start date specified in this</w:t>
      </w:r>
      <w:r>
        <w:t xml:space="preserve"> </w:t>
      </w:r>
      <w:r>
        <w:t xml:space="preserve">Purchase Order</w:t>
      </w:r>
      <w:r>
        <w:t xml:space="preserv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PT Nusantara Advanced Automation Systems and PT Cipta Robotika Indonesia upon signature by both authorized representatives. All services described herein shall be rendered in accordance with the terms set forth in this document.</w:t>
      </w:r>
    </w:p>
    <w:p>
      <w:pPr>
        <w:numPr>
          <w:ilvl w:val="0"/>
          <w:numId w:val="1002"/>
        </w:numPr>
        <w:pStyle w:val="Compact"/>
      </w:pPr>
      <w:r>
        <w:t xml:space="preserve">The</w:t>
      </w:r>
      <w:r>
        <w:t xml:space="preserve"> </w:t>
      </w:r>
      <w:r>
        <w:t xml:space="preserve">Robotics Engineer</w:t>
      </w:r>
      <w:r>
        <w:t xml:space="preserve"> </w:t>
      </w:r>
      <w:r>
        <w:t xml:space="preserve">shall report directly to the Head of Engineering at the buyer's</w:t>
      </w:r>
      <w:r>
        <w:t xml:space="preserve"> </w:t>
      </w:r>
      <w:r>
        <w:t xml:space="preserve">Indonesia Jakarta</w:t>
      </w:r>
      <w:r>
        <w:t xml:space="preserve"> </w:t>
      </w:r>
      <w:r>
        <w:t xml:space="preserve">facility and shall adhere to all company safety protocols, operational procedures, and confidentiality agreements in effect at the time of engagement.</w:t>
      </w:r>
    </w:p>
    <w:p>
      <w:pPr>
        <w:numPr>
          <w:ilvl w:val="0"/>
          <w:numId w:val="1002"/>
        </w:numPr>
        <w:pStyle w:val="Compact"/>
      </w:pPr>
      <w:r>
        <w:t xml:space="preserve">All intellectual property, designs, code, documentation, and technical knowledge developed by the</w:t>
      </w:r>
      <w:r>
        <w:t xml:space="preserve"> </w:t>
      </w:r>
      <w:r>
        <w:t xml:space="preserve">Robotics Engineer</w:t>
      </w:r>
      <w:r>
        <w:t xml:space="preserve"> </w:t>
      </w:r>
      <w:r>
        <w:t xml:space="preserve">during the term of this</w:t>
      </w:r>
      <w:r>
        <w:t xml:space="preserve"> </w:t>
      </w:r>
      <w:r>
        <w:t xml:space="preserve">Purchase Order</w:t>
      </w:r>
      <w:r>
        <w:t xml:space="preserve"> </w:t>
      </w:r>
      <w:r>
        <w:t xml:space="preserve">shall be the sole property of PT Nusantara Advanced Automation Systems.</w:t>
      </w:r>
    </w:p>
    <w:p>
      <w:pPr>
        <w:numPr>
          <w:ilvl w:val="0"/>
          <w:numId w:val="1002"/>
        </w:numPr>
        <w:pStyle w:val="Compact"/>
      </w:pPr>
      <w:r>
        <w:t xml:space="preserve">The supplier shall ensure that the</w:t>
      </w:r>
      <w:r>
        <w:t xml:space="preserve"> </w:t>
      </w:r>
      <w:r>
        <w:t xml:space="preserve">Robotics Engineer</w:t>
      </w:r>
      <w:r>
        <w:t xml:space="preserve"> </w:t>
      </w:r>
      <w:r>
        <w:t xml:space="preserve">is fully insured, including occupational health and safety coverage, for the duration of the engagement in</w:t>
      </w:r>
      <w:r>
        <w:t xml:space="preserve"> </w:t>
      </w:r>
      <w:r>
        <w:t xml:space="preserve">Indonesia Jakarta</w:t>
      </w:r>
      <w:r>
        <w:t xml:space="preserve">.</w:t>
      </w:r>
    </w:p>
    <w:p>
      <w:pPr>
        <w:numPr>
          <w:ilvl w:val="0"/>
          <w:numId w:val="1002"/>
        </w:numPr>
        <w:pStyle w:val="Compact"/>
      </w:pPr>
      <w:r>
        <w:t xml:space="preserve">Any changes to the scope of services, deliverables, or timeline under this</w:t>
      </w:r>
      <w:r>
        <w:t xml:space="preserve"> </w:t>
      </w:r>
      <w:r>
        <w:t xml:space="preserve">Purchase Order</w:t>
      </w:r>
      <w:r>
        <w:t xml:space="preserve"> </w:t>
      </w:r>
      <w:r>
        <w:t xml:space="preserve">must be documented in a formal change order signed by both parties prior to implementation.</w:t>
      </w:r>
    </w:p>
    <w:p>
      <w:pPr>
        <w:numPr>
          <w:ilvl w:val="0"/>
          <w:numId w:val="1002"/>
        </w:numPr>
        <w:pStyle w:val="Compact"/>
      </w:pPr>
      <w:r>
        <w:t xml:space="preserve">Payment shall be processed in accordance with the terms specified above. Invoices shall be submitted monthly by the 5th business day for services rendered in the preceding calendar month.</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 Indonesia. Any disputes arising from this agreement shall be resolved through arbitration in</w:t>
      </w:r>
      <w:r>
        <w:t xml:space="preserve"> </w:t>
      </w:r>
      <w:r>
        <w:t xml:space="preserve">Indonesia Jakarta</w:t>
      </w:r>
      <w:r>
        <w:t xml:space="preserve"> </w:t>
      </w:r>
      <w:r>
        <w:t xml:space="preserve">in accordance with the rules of the Indonesian National Board of Arbitration (BANI).</w:t>
      </w:r>
    </w:p>
    <w:p>
      <w:pPr>
        <w:numPr>
          <w:ilvl w:val="0"/>
          <w:numId w:val="1002"/>
        </w:numPr>
        <w:pStyle w:val="Compact"/>
      </w:pPr>
      <w:r>
        <w:t xml:space="preserve">The term of this</w:t>
      </w:r>
      <w:r>
        <w:t xml:space="preserve"> </w:t>
      </w:r>
      <w:r>
        <w:t xml:space="preserve">Purchase Order</w:t>
      </w:r>
      <w:r>
        <w:t xml:space="preserve"> </w:t>
      </w:r>
      <w:r>
        <w:t xml:space="preserve">shall be twelve (12) months from the required start date, with the option for renewal by mutual written agreement of both parties no later than thirty (30) days prior to expiration.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w:t>
      </w:r>
      <w:r>
        <w:t xml:space="preserve"> </w:t>
      </w:r>
      <w:r>
        <w:t xml:space="preserve">Indonesia Jakarta</w:t>
      </w:r>
      <w:r>
        <w:t xml:space="preserve"> </w:t>
      </w:r>
      <w:r>
        <w:t xml:space="preserve">facility.</w:t>
      </w:r>
    </w:p>
    <w:p>
      <w:pPr>
        <w:pStyle w:val="BodyText"/>
      </w:pPr>
      <w:r>
        <w:rPr>
          <w:bCs/>
          <w:b/>
        </w:rPr>
        <w:t xml:space="preserve">For PT Nusantara Advanced Automation Systems (Buyer)</w:t>
      </w:r>
      <w:r>
        <w:br/>
      </w:r>
      <w:r>
        <w:t xml:space="preserve">Name: Budi Santoso</w:t>
      </w:r>
      <w:r>
        <w:br/>
      </w:r>
      <w:r>
        <w:t xml:space="preserve">Title: Head of Procurement</w:t>
      </w:r>
      <w:r>
        <w:br/>
      </w:r>
      <w:r>
        <w:t xml:space="preserve">Date: _______________</w:t>
      </w:r>
    </w:p>
    <w:p>
      <w:pPr>
        <w:pStyle w:val="BodyText"/>
      </w:pPr>
      <w:r>
        <w:rPr>
          <w:bCs/>
          <w:b/>
        </w:rPr>
        <w:t xml:space="preserve">For PT Cipta Robotika Indonesia (Supplier)</w:t>
      </w:r>
      <w:r>
        <w:br/>
      </w:r>
      <w:r>
        <w:t xml:space="preserve">Name: Dewi Lestari</w:t>
      </w:r>
      <w:r>
        <w:br/>
      </w:r>
      <w:r>
        <w:t xml:space="preserve">Title: Account Manager</w:t>
      </w:r>
      <w:r>
        <w:br/>
      </w:r>
      <w:r>
        <w:t xml:space="preserve">Date: _______________</w:t>
      </w:r>
    </w:p>
    <w:p>
      <w:pPr>
        <w:pStyle w:val="BodyText"/>
      </w:pPr>
      <w:r>
        <w:t xml:space="preserve">Purchase Order No. PO-2025-JKT-RE-0047 | Issued by PT Nusantara Advanced Automation Systems, Indonesia Jakarta</w:t>
      </w:r>
    </w:p>
    <w:p>
      <w:pPr>
        <w:pStyle w:val="BodyText"/>
      </w:pPr>
      <w:r>
        <w:t xml:space="preserve">This document is valid for 30 calendar days from the date of issue. Please reference this Purchase Order number in all correspondence and invoicing related to this engagement.</w:t>
      </w:r>
    </w:p>
    <w:p>
      <w:pPr>
        <w:pStyle w:val="BodyText"/>
      </w:pPr>
      <w:r>
        <w:t xml:space="preserve">© 2025 PT Nusantara Advanced Automation Systems.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Indonesia Jakarta</dc:title>
  <dc:creator/>
  <dc:language>en</dc:language>
  <cp:keywords/>
  <dcterms:created xsi:type="dcterms:W3CDTF">2026-10-10T02:33:51Z</dcterms:created>
  <dcterms:modified xsi:type="dcterms:W3CDTF">2026-10-10T02:33:51Z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