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Professional Services Procurement Document</w:t>
      </w:r>
    </w:p>
    <w:p>
      <w:pPr>
        <w:pStyle w:val="BodyText"/>
      </w:pPr>
      <w:r>
        <w:t xml:space="preserve">Reference: PO-RUS-MOW-2025-04782</w:t>
      </w:r>
    </w:p>
    <w:bookmarkEnd w:id="20"/>
    <w:bookmarkStart w:id="21" w:name="issuing-organization-buyer"/>
    <w:p>
      <w:pPr>
        <w:pStyle w:val="Heading3"/>
      </w:pPr>
      <w:r>
        <w:t xml:space="preserve">Issuing Organization (Buyer)</w:t>
      </w:r>
    </w:p>
    <w:p>
      <w:pPr>
        <w:pStyle w:val="FirstParagraph"/>
      </w:pPr>
      <w:r>
        <w:rPr>
          <w:bCs/>
          <w:b/>
        </w:rPr>
        <w:t xml:space="preserve">Volga Industrial Automation Group LLC</w:t>
      </w:r>
    </w:p>
    <w:p>
      <w:pPr>
        <w:pStyle w:val="BodyText"/>
      </w:pPr>
      <w:r>
        <w:t xml:space="preserve">14, Tverskaya Street, Building 3</w:t>
      </w:r>
    </w:p>
    <w:p>
      <w:pPr>
        <w:pStyle w:val="BodyText"/>
      </w:pPr>
      <w:r>
        <w:t xml:space="preserve">Moscow, 125009, Russian Federation</w:t>
      </w:r>
    </w:p>
    <w:p>
      <w:pPr>
        <w:pStyle w:val="BodyText"/>
      </w:pPr>
      <w:r>
        <w:t xml:space="preserve">Tax ID (INN): 7701234567</w:t>
      </w:r>
    </w:p>
    <w:p>
      <w:pPr>
        <w:pStyle w:val="BodyText"/>
      </w:pPr>
      <w:r>
        <w:t xml:space="preserve">Phone: +7 (495) 555-0142</w:t>
      </w:r>
    </w:p>
    <w:p>
      <w:pPr>
        <w:pStyle w:val="BodyText"/>
      </w:pPr>
      <w:r>
        <w:t xml:space="preserve">Email: procurement@volga-ind-auto.ru</w:t>
      </w:r>
    </w:p>
    <w:bookmarkEnd w:id="21"/>
    <w:bookmarkStart w:id="22" w:name="service-provider-vendor"/>
    <w:p>
      <w:pPr>
        <w:pStyle w:val="Heading3"/>
      </w:pPr>
      <w:r>
        <w:t xml:space="preserve">Service Provider (Vendor)</w:t>
      </w:r>
    </w:p>
    <w:p>
      <w:pPr>
        <w:pStyle w:val="FirstParagraph"/>
      </w:pPr>
      <w:r>
        <w:rPr>
          <w:bCs/>
          <w:b/>
        </w:rPr>
        <w:t xml:space="preserve">TechnoMind Engineering Solutions LLP</w:t>
      </w:r>
    </w:p>
    <w:p>
      <w:pPr>
        <w:pStyle w:val="BodyText"/>
      </w:pPr>
      <w:r>
        <w:t xml:space="preserve">88, Leninsky Prospekt, Office 214</w:t>
      </w:r>
    </w:p>
    <w:p>
      <w:pPr>
        <w:pStyle w:val="BodyText"/>
      </w:pPr>
      <w:r>
        <w:t xml:space="preserve">Moscow, 119017, Russian Federation</w:t>
      </w:r>
    </w:p>
    <w:p>
      <w:pPr>
        <w:pStyle w:val="BodyText"/>
      </w:pPr>
      <w:r>
        <w:t xml:space="preserve">Tax ID (INN): 7709876543</w:t>
      </w:r>
    </w:p>
    <w:p>
      <w:pPr>
        <w:pStyle w:val="BodyText"/>
      </w:pPr>
      <w:r>
        <w:t xml:space="preserve">Phone: +7 (495) 777-3389</w:t>
      </w:r>
    </w:p>
    <w:p>
      <w:pPr>
        <w:pStyle w:val="BodyText"/>
      </w:pPr>
      <w:r>
        <w:t xml:space="preserve">Email: contracts@technomind-eng.ru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Purchase Order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PO-RUS-MOW-2025-04782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Delivery / Start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Completion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December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Location: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Russia Moscow – Volga Industrial Automation Group, Main R&amp;D Facility, Tverskaya Street, Moscow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Payment Terms: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Net 30 days from invoice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Russian Ruble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 July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 Status: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Pending Approval</w:t>
            </w:r>
          </w:p>
        </w:tc>
      </w:tr>
    </w:tbl>
    <w:bookmarkStart w:id="23" w:name="description-of-procurement"/>
    <w:p>
      <w:pPr>
        <w:pStyle w:val="Heading2"/>
      </w:pPr>
      <w:r>
        <w:t xml:space="preserve">1. Description of Procurement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Volga Industrial Automation Group LLC to formally procure the professional services of a qualified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for a twelve-month engagement period.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deployed to the primary research and development facility located in</w:t>
      </w:r>
      <w:r>
        <w:t xml:space="preserve"> </w:t>
      </w:r>
      <w:r>
        <w:t xml:space="preserve">Russia Moscow</w:t>
      </w:r>
      <w:r>
        <w:t xml:space="preserve">, where the engineer will be responsible for the design, prototyping, integration, and maintenance of advanced industrial robotic systems.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governs all terms, conditions, deliverables, and financial obligations associated with the engagement of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in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operational environment.</w:t>
      </w:r>
    </w:p>
    <w:bookmarkEnd w:id="23"/>
    <w:bookmarkStart w:id="24" w:name="scope-of-services"/>
    <w:p>
      <w:pPr>
        <w:pStyle w:val="Heading2"/>
      </w:pPr>
      <w:r>
        <w:t xml:space="preserve">2. Scope of Services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perform the following duties at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facility:</w:t>
      </w:r>
    </w:p>
    <w:p>
      <w:pPr>
        <w:numPr>
          <w:ilvl w:val="0"/>
          <w:numId w:val="1001"/>
        </w:numPr>
        <w:pStyle w:val="Compact"/>
      </w:pPr>
      <w:r>
        <w:t xml:space="preserve">Design and develop automated robotic assembly lines for the automotive and electronics manufacturing divisions.</w:t>
      </w:r>
    </w:p>
    <w:p>
      <w:pPr>
        <w:numPr>
          <w:ilvl w:val="0"/>
          <w:numId w:val="1001"/>
        </w:numPr>
        <w:pStyle w:val="Compact"/>
      </w:pPr>
      <w:r>
        <w:t xml:space="preserve">Program, calibrate, and troubleshoot industrial robotic arms (KUKA, FANUC, and Yaskawa platforms) deployed across the Moscow production floor.</w:t>
      </w:r>
    </w:p>
    <w:p>
      <w:pPr>
        <w:numPr>
          <w:ilvl w:val="0"/>
          <w:numId w:val="1001"/>
        </w:numPr>
        <w:pStyle w:val="Compact"/>
      </w:pPr>
      <w:r>
        <w:t xml:space="preserve">Conduct feasibility studies and technical assessments for the integration of collaborative robots (cobots) into existing workflows.</w:t>
      </w:r>
    </w:p>
    <w:p>
      <w:pPr>
        <w:numPr>
          <w:ilvl w:val="0"/>
          <w:numId w:val="1001"/>
        </w:numPr>
        <w:pStyle w:val="Compact"/>
      </w:pPr>
      <w:r>
        <w:t xml:space="preserve">Prepare detailed technical documentation, including schematics, wiring diagrams, and operational manuals in both Russian and English.</w:t>
      </w:r>
    </w:p>
    <w:p>
      <w:pPr>
        <w:numPr>
          <w:ilvl w:val="0"/>
          <w:numId w:val="1001"/>
        </w:numPr>
        <w:pStyle w:val="Compact"/>
      </w:pPr>
      <w:r>
        <w:t xml:space="preserve">Coordinate with the Quality Assurance team in</w:t>
      </w:r>
      <w:r>
        <w:t xml:space="preserve"> </w:t>
      </w:r>
      <w:r>
        <w:t xml:space="preserve">Russia Moscow</w:t>
      </w:r>
      <w:r>
        <w:t xml:space="preserve"> </w:t>
      </w:r>
      <w:r>
        <w:t xml:space="preserve">to ensure all robotic systems comply with GOST R and ISO 10218 safety standards.</w:t>
      </w:r>
    </w:p>
    <w:p>
      <w:pPr>
        <w:numPr>
          <w:ilvl w:val="0"/>
          <w:numId w:val="1001"/>
        </w:numPr>
        <w:pStyle w:val="Compact"/>
      </w:pPr>
      <w:r>
        <w:t xml:space="preserve">Provide weekly progress reports to the Project Director and submit a comprehensive end-of-quarter performance summary.</w:t>
      </w:r>
    </w:p>
    <w:p>
      <w:pPr>
        <w:numPr>
          <w:ilvl w:val="0"/>
          <w:numId w:val="1001"/>
        </w:numPr>
        <w:pStyle w:val="Compact"/>
      </w:pPr>
      <w:r>
        <w:t xml:space="preserve">Train on-site technicians and junior engineers on the operation and maintenance of robotic systems.</w:t>
      </w:r>
    </w:p>
    <w:bookmarkEnd w:id="24"/>
    <w:bookmarkStart w:id="25" w:name="line-items-and-financial-breakdown"/>
    <w:p>
      <w:pPr>
        <w:pStyle w:val="Heading2"/>
      </w:pPr>
      <w:r>
        <w:t xml:space="preserve">3. Line Items and Financial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Robotics Engineer – Monthly Professional Services Fee (design, programming, integration, and maintenance of industrial robotic systems in Russia Moscow)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5,820,000.00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Specialized Software Licenses (ROS 2, MATLAB/Simulink, SolidWorks) – Annual Subscription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On-Site Equipment and Tooling (multimeters, oscilloscopes, calibration kits, PPE for Russia Moscow facility)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Technical Training and Certification (FANUC Level 3, KUKA Advanced Programming) – 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Courses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Robotics Engineer – Travel and Accommodation Allowance (inter-city travel within Russia Moscow metropolitan area for site inspections)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264,000.00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6,768,500.00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(20%)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1,353,700.00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(RUB)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8,122,200.00</w:t>
            </w:r>
          </w:p>
        </w:tc>
      </w:tr>
    </w:tbl>
    <w:bookmarkEnd w:id="25"/>
    <w:bookmarkStart w:id="26" w:name="terms-and-conditions"/>
    <w:p>
      <w:pPr>
        <w:pStyle w:val="Heading2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binding upon written acceptance by the Vendor. The Vendor must confirm acceptance in writing within five (5) business days of receipt of this document.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Performance Location:</w:t>
      </w:r>
      <w:r>
        <w:t xml:space="preserve"> </w:t>
      </w:r>
      <w:r>
        <w:t xml:space="preserve">All services rendered by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be performed exclusively at the Buyer's facility in</w:t>
      </w:r>
      <w:r>
        <w:t xml:space="preserve"> </w:t>
      </w:r>
      <w:r>
        <w:t xml:space="preserve">Russia Moscow</w:t>
      </w:r>
      <w:r>
        <w:t xml:space="preserve">, unless otherwise agreed in writing by both parties.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code, documentation, and proprietary knowledge developed by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during the term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sole property of Volga Industrial Automation Group LLC.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adhere to strict confidentiality obligations regarding all trade secrets, manufacturing processes, and client data encountered at the</w:t>
      </w:r>
      <w:r>
        <w:t xml:space="preserve"> </w:t>
      </w:r>
      <w:r>
        <w:t xml:space="preserve">Russia Moscow</w:t>
      </w:r>
      <w:r>
        <w:t xml:space="preserve"> </w:t>
      </w:r>
      <w:r>
        <w:t xml:space="preserve">facility. A separate Non-Disclosure Agreement (NDA) is attached as Appendix 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The Vendor and the</w:t>
      </w:r>
      <w:r>
        <w:t xml:space="preserve"> </w:t>
      </w:r>
      <w:r>
        <w:t xml:space="preserve">Robotics Engineer</w:t>
      </w:r>
      <w:r>
        <w:t xml:space="preserve"> </w:t>
      </w:r>
      <w:r>
        <w:t xml:space="preserve">shall comply with all applicable Russian Federation labor laws, safety regulations, and industry standards governing robotic systems in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Payment:</w:t>
      </w:r>
      <w:r>
        <w:t xml:space="preserve"> </w:t>
      </w:r>
      <w:r>
        <w:t xml:space="preserve">Invoices shall be submitted monthly. Payment shall be made via bank transfer to the Vendor's designated account within thirty (30) calendar days of invoice receipt. Late payments shall incur a penalty of 0.1% per calendar day.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thirty (30) days' written notice. In the event of termination, the Buyer shall compensate the Vendor for all services rendered up to the termination date.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 Resolution:</w:t>
      </w:r>
      <w:r>
        <w:t xml:space="preserve"> </w:t>
      </w:r>
      <w:r>
        <w:t xml:space="preserve">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accordance with the rules of the Arbitration Court of the City of Moscow,</w:t>
      </w:r>
      <w:r>
        <w:t xml:space="preserve"> </w:t>
      </w:r>
      <w:r>
        <w:t xml:space="preserve">Russia Moscow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due to events beyond reasonable control, including but not limited to natural disasters, government sanctions, or pandemics affecting operations in</w:t>
      </w:r>
      <w:r>
        <w:t xml:space="preserve"> </w:t>
      </w:r>
      <w:r>
        <w:t xml:space="preserve">Russia Moscow</w:t>
      </w:r>
      <w:r>
        <w:t xml:space="preserve">.</w:t>
      </w:r>
    </w:p>
    <w:bookmarkEnd w:id="26"/>
    <w:bookmarkStart w:id="27" w:name="approval-and-signatures"/>
    <w:p>
      <w:pPr>
        <w:pStyle w:val="Heading2"/>
      </w:pPr>
      <w:r>
        <w:t xml:space="preserve">5. Approval and Signatures</w:t>
      </w:r>
    </w:p>
    <w:p>
      <w:pPr>
        <w:pStyle w:val="FirstParagraph"/>
      </w:pPr>
      <w:r>
        <w:rPr>
          <w:bCs/>
          <w:b/>
        </w:rPr>
        <w:t xml:space="preserve">For and on behalf of the Buyer:</w:t>
      </w:r>
    </w:p>
    <w:p>
      <w:pPr>
        <w:pStyle w:val="BodyText"/>
      </w:pPr>
      <w:r>
        <w:t xml:space="preserve">Volga Industrial Automation Group LLC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Title: Chief Procurement Officer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the Vendor:</w:t>
      </w:r>
    </w:p>
    <w:p>
      <w:pPr>
        <w:pStyle w:val="BodyText"/>
      </w:pPr>
      <w:r>
        <w:t xml:space="preserve">TechnoMind Engineering Solutions LLP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Title: Director of Engineering Services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This Purchase Order (PO-RUS-MOW-2025-04782) is a controlled document. Unauthorized reproduction or distribution is prohibited.</w:t>
      </w:r>
    </w:p>
    <w:p>
      <w:pPr>
        <w:pStyle w:val="BodyText"/>
      </w:pPr>
      <w:r>
        <w:t xml:space="preserve">Issued by: Volga Industrial Automation Group LLC, Moscow, Russian Federation | Page 1 of 1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Robotics Engineer Services - Russia Moscow</dc:title>
  <dc:creator/>
  <dc:language>en</dc:language>
  <cp:keywords/>
  <dcterms:created xsi:type="dcterms:W3CDTF">2026-10-10T06:25:05Z</dcterms:created>
  <dcterms:modified xsi:type="dcterms:W3CDTF">2026-10-10T06:25:05Z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