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Formal Procurement Document for Professional Services Engagement</w:t>
      </w:r>
    </w:p>
    <w:p>
      <w:pPr>
        <w:pStyle w:val="BodyText"/>
      </w:pPr>
      <w:r>
        <w:t xml:space="preserve">Reference: PO-2025-FRA-SE-0047</w:t>
      </w:r>
    </w:p>
    <w:bookmarkEnd w:id="20"/>
    <w:bookmarkStart w:id="21" w:name="issuing-company-buyer"/>
    <w:p>
      <w:pPr>
        <w:pStyle w:val="Heading3"/>
      </w:pPr>
      <w:r>
        <w:t xml:space="preserve">Issuing Company (Buyer)</w:t>
      </w:r>
    </w:p>
    <w:p>
      <w:pPr>
        <w:pStyle w:val="FirstParagraph"/>
      </w:pPr>
      <w:r>
        <w:rPr>
          <w:bCs/>
          <w:b/>
        </w:rPr>
        <w:t xml:space="preserve">Meridian Corporate Solutions GmbH</w:t>
      </w:r>
    </w:p>
    <w:p>
      <w:pPr>
        <w:pStyle w:val="BodyText"/>
      </w:pPr>
      <w:r>
        <w:t xml:space="preserve">Mainzer Landstraße 142</w:t>
      </w:r>
    </w:p>
    <w:p>
      <w:pPr>
        <w:pStyle w:val="BodyText"/>
      </w:pPr>
      <w:r>
        <w:t xml:space="preserve">60329 Frankfurt am Main, Germany</w:t>
      </w:r>
    </w:p>
    <w:p>
      <w:pPr>
        <w:pStyle w:val="BodyText"/>
      </w:pPr>
      <w:r>
        <w:t xml:space="preserve">Phone: +49 69 5550 1200</w:t>
      </w:r>
    </w:p>
    <w:p>
      <w:pPr>
        <w:pStyle w:val="BodyText"/>
      </w:pPr>
      <w:r>
        <w:t xml:space="preserve">Email: procurement@meridian-cs.de</w:t>
      </w:r>
    </w:p>
    <w:p>
      <w:pPr>
        <w:pStyle w:val="BodyText"/>
      </w:pPr>
      <w:r>
        <w:t xml:space="preserve">VAT ID: DE 312 456 789</w:t>
      </w:r>
    </w:p>
    <w:bookmarkEnd w:id="21"/>
    <w:bookmarkStart w:id="22" w:name="supplier-service-provider"/>
    <w:p>
      <w:pPr>
        <w:pStyle w:val="Heading3"/>
      </w:pPr>
      <w:r>
        <w:t xml:space="preserve">Supplier / Service Provider</w:t>
      </w:r>
    </w:p>
    <w:p>
      <w:pPr>
        <w:pStyle w:val="FirstParagraph"/>
      </w:pPr>
      <w:r>
        <w:rPr>
          <w:bCs/>
          <w:b/>
        </w:rPr>
        <w:t xml:space="preserve">TalentBridge Executive Search AG</w:t>
      </w:r>
    </w:p>
    <w:p>
      <w:pPr>
        <w:pStyle w:val="BodyText"/>
      </w:pPr>
      <w:r>
        <w:t xml:space="preserve">Bockenheimer Landstraße 88</w:t>
      </w:r>
    </w:p>
    <w:p>
      <w:pPr>
        <w:pStyle w:val="BodyText"/>
      </w:pPr>
      <w:r>
        <w:t xml:space="preserve">60323 Frankfurt am Main, Germany</w:t>
      </w:r>
    </w:p>
    <w:p>
      <w:pPr>
        <w:pStyle w:val="BodyText"/>
      </w:pPr>
      <w:r>
        <w:t xml:space="preserve">Phone: +49 69 8877 3400</w:t>
      </w:r>
    </w:p>
    <w:p>
      <w:pPr>
        <w:pStyle w:val="BodyText"/>
      </w:pPr>
      <w:r>
        <w:t xml:space="preserve">Email: contracts@talentbridge-ag.de</w:t>
      </w:r>
    </w:p>
    <w:p>
      <w:pPr>
        <w:pStyle w:val="BodyText"/>
      </w:pPr>
      <w:r>
        <w:t xml:space="preserve">VAT ID: DE 298 765 432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PO-2025-FRA-SE-0047</w:t>
            </w:r>
          </w:p>
        </w:tc>
        <w:tc>
          <w:tcPr/>
          <w:p>
            <w:pPr>
              <w:pStyle w:val="Compact"/>
              <w:jc w:val="left"/>
            </w:pPr>
            <w:r>
              <w:t xml:space="preserve">Issue Date:</w:t>
            </w:r>
          </w:p>
        </w:tc>
        <w:tc>
          <w:tcPr/>
          <w:p>
            <w:pPr>
              <w:pStyle w:val="Compact"/>
              <w:jc w:val="left"/>
            </w:pPr>
            <w:r>
              <w:t xml:space="preserve">15 June 2025</w:t>
            </w:r>
          </w:p>
        </w:tc>
      </w:tr>
      <w:tr>
        <w:tc>
          <w:tcPr/>
          <w:p>
            <w:pPr>
              <w:pStyle w:val="Compact"/>
              <w:jc w:val="left"/>
            </w:pPr>
            <w:r>
              <w:t xml:space="preserve">Required Commencement:</w:t>
            </w:r>
          </w:p>
        </w:tc>
        <w:tc>
          <w:tcPr/>
          <w:p>
            <w:pPr>
              <w:pStyle w:val="Compact"/>
              <w:jc w:val="left"/>
            </w:pPr>
            <w:r>
              <w:t xml:space="preserve">01 September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Contract Duration:</w:t>
            </w:r>
          </w:p>
        </w:tc>
        <w:tc>
          <w:tcPr/>
          <w:p>
            <w:pPr>
              <w:pStyle w:val="Compact"/>
              <w:jc w:val="left"/>
            </w:pPr>
            <w:r>
              <w:t xml:space="preserve">24 months (renewable)</w:t>
            </w:r>
          </w:p>
        </w:tc>
        <w:tc>
          <w:tcPr/>
          <w:p>
            <w:pPr>
              <w:pStyle w:val="Compact"/>
              <w:jc w:val="left"/>
            </w:pPr>
            <w:r>
              <w:t xml:space="preserve">Currency:</w:t>
            </w:r>
          </w:p>
        </w:tc>
        <w:tc>
          <w:tcPr/>
          <w:p>
            <w:pPr>
              <w:pStyle w:val="Compact"/>
              <w:jc w:val="left"/>
            </w:pPr>
            <w:r>
              <w:t xml:space="preserve">EUR (€)</w:t>
            </w:r>
          </w:p>
        </w:tc>
      </w:tr>
      <w:tr>
        <w:tc>
          <w:tcPr/>
          <w:p>
            <w:pPr>
              <w:pStyle w:val="Compact"/>
              <w:jc w:val="left"/>
            </w:pPr>
            <w:r>
              <w:t xml:space="preserve">Work Location:</w:t>
            </w:r>
          </w:p>
        </w:tc>
        <w:tc>
          <w:tcPr/>
          <w:p>
            <w:pPr>
              <w:pStyle w:val="Compact"/>
              <w:jc w:val="left"/>
            </w:pPr>
            <w:r>
              <w:t xml:space="preserve">Germany Frankfurt – Main Office</w:t>
            </w:r>
          </w:p>
        </w:tc>
        <w:tc>
          <w:tcPr/>
          <w:p>
            <w:pPr>
              <w:pStyle w:val="Compact"/>
              <w:jc w:val="left"/>
            </w:pPr>
            <w:r>
              <w:t xml:space="preserve">Governing Law:</w:t>
            </w:r>
          </w:p>
        </w:tc>
        <w:tc>
          <w:tcPr/>
          <w:p>
            <w:pPr>
              <w:pStyle w:val="Compact"/>
              <w:jc w:val="left"/>
            </w:pPr>
            <w:r>
              <w:t xml:space="preserve">German Commercial Code (HGB)</w:t>
            </w:r>
          </w:p>
        </w:tc>
      </w:tr>
    </w:tbl>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Corporate Solutions GmbH to formally procure the recruitment, onboarding, and engagement of a qualified</w:t>
      </w:r>
      <w:r>
        <w:t xml:space="preserve"> </w:t>
      </w:r>
      <w:r>
        <w:t xml:space="preserve">Sales Executive</w:t>
      </w:r>
      <w:r>
        <w:t xml:space="preserve"> </w:t>
      </w:r>
      <w:r>
        <w:t xml:space="preserve">for the Frankfurt am Main regional office. The</w:t>
      </w:r>
      <w:r>
        <w:t xml:space="preserve"> </w:t>
      </w:r>
      <w:r>
        <w:t xml:space="preserve">Sales Executive</w:t>
      </w:r>
      <w:r>
        <w:t xml:space="preserve"> </w:t>
      </w:r>
      <w:r>
        <w:t xml:space="preserve">shall be responsible for driving B2B revenue growth across the DACH market, managing key client relationships in the financial services and industrial manufacturing sectors, and representing the company at trade exhibitions and business forums held in</w:t>
      </w:r>
      <w:r>
        <w:t xml:space="preserve"> </w:t>
      </w:r>
      <w:r>
        <w:t xml:space="preserve">Germany Frankfurt</w:t>
      </w:r>
      <w:r>
        <w:t xml:space="preserve"> </w:t>
      </w:r>
      <w:r>
        <w:t xml:space="preserve">and surrounding metropolitan areas.</w:t>
      </w:r>
    </w:p>
    <w:p>
      <w:pPr>
        <w:pStyle w:val="BodyText"/>
      </w:pPr>
      <w:r>
        <w:t xml:space="preserve">The</w:t>
      </w:r>
      <w:r>
        <w:t xml:space="preserve"> </w:t>
      </w:r>
      <w:r>
        <w:t xml:space="preserve">Purchase Order</w:t>
      </w:r>
      <w:r>
        <w:t xml:space="preserve"> </w:t>
      </w:r>
      <w:r>
        <w:t xml:space="preserve">encompasses the full lifecycle of the</w:t>
      </w:r>
      <w:r>
        <w:t xml:space="preserve"> </w:t>
      </w:r>
      <w:r>
        <w:t xml:space="preserve">Sales Executive</w:t>
      </w:r>
      <w:r>
        <w:t xml:space="preserve"> </w:t>
      </w:r>
      <w:r>
        <w:t xml:space="preserve">engagement, including executive search and screening, contractual employment arrangement, onboarding and training, performance management, and ongoing compensation. All services and deliverables shall be executed in compliance with German labor law (Bürgerliches Gesetzbuch – BGB) and applicable regulations within the state of Hesse, where</w:t>
      </w:r>
      <w:r>
        <w:t xml:space="preserve"> </w:t>
      </w:r>
      <w:r>
        <w:t xml:space="preserve">Germany Frankfurt</w:t>
      </w:r>
      <w:r>
        <w:t xml:space="preserve"> </w:t>
      </w:r>
      <w:r>
        <w:t xml:space="preserve">is situated.</w:t>
      </w:r>
    </w:p>
    <w:bookmarkEnd w:id="23"/>
    <w:bookmarkStart w:id="24"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Sales Executive (Germany Frankfurt region)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Annual base salary – Sales Executive (24-month contract)</w:t>
            </w:r>
          </w:p>
        </w:tc>
        <w:tc>
          <w:tcPr/>
          <w:p>
            <w:pPr>
              <w:pStyle w:val="Compact"/>
              <w:jc w:val="left"/>
            </w:pPr>
            <w:r>
              <w:t xml:space="preserve">2</w:t>
            </w:r>
          </w:p>
        </w:tc>
        <w:tc>
          <w:tcPr/>
          <w:p>
            <w:pPr>
              <w:pStyle w:val="Compact"/>
              <w:jc w:val="left"/>
            </w:pPr>
            <w:r>
              <w:t xml:space="preserve">78,000.00</w:t>
            </w:r>
          </w:p>
        </w:tc>
        <w:tc>
          <w:tcPr/>
          <w:p>
            <w:pPr>
              <w:pStyle w:val="Compact"/>
              <w:jc w:val="left"/>
            </w:pPr>
            <w:r>
              <w:t xml:space="preserve">156,000.00</w:t>
            </w:r>
          </w:p>
        </w:tc>
      </w:tr>
      <w:tr>
        <w:tc>
          <w:tcPr/>
          <w:p>
            <w:pPr>
              <w:pStyle w:val="Compact"/>
              <w:jc w:val="left"/>
            </w:pPr>
            <w:r>
              <w:t xml:space="preserve">03</w:t>
            </w:r>
          </w:p>
        </w:tc>
        <w:tc>
          <w:tcPr/>
          <w:p>
            <w:pPr>
              <w:pStyle w:val="Compact"/>
              <w:jc w:val="left"/>
            </w:pPr>
            <w:r>
              <w:t xml:space="preserve">Performance-based commission structure (estimated annual, 2-year period)</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04</w:t>
            </w:r>
          </w:p>
        </w:tc>
        <w:tc>
          <w:tcPr/>
          <w:p>
            <w:pPr>
              <w:pStyle w:val="Compact"/>
              <w:jc w:val="left"/>
            </w:pPr>
            <w:r>
              <w:t xml:space="preserve">Onboarding, training, and certification program for Sales Executive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Workstation, CRM software license, and sales tools (Germany Frankfurt office)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Travel and client entertainment budget – Frankfurt am Main &amp; DACH region</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07</w:t>
            </w:r>
          </w:p>
        </w:tc>
        <w:tc>
          <w:tcPr/>
          <w:p>
            <w:pPr>
              <w:pStyle w:val="Compact"/>
              <w:jc w:val="left"/>
            </w:pPr>
            <w:r>
              <w:t xml:space="preserve">Statutory social contributions and employer liability insurance (Germany)</w:t>
            </w:r>
          </w:p>
        </w:tc>
        <w:tc>
          <w:tcPr/>
          <w:p>
            <w:pPr>
              <w:pStyle w:val="Compact"/>
              <w:jc w:val="left"/>
            </w:pPr>
            <w:r>
              <w:t xml:space="preserve">2</w:t>
            </w:r>
          </w:p>
        </w:tc>
        <w:tc>
          <w:tcPr/>
          <w:p>
            <w:pPr>
              <w:pStyle w:val="Compact"/>
              <w:jc w:val="left"/>
            </w:pPr>
            <w:r>
              <w:t xml:space="preserve">14,300.00</w:t>
            </w:r>
          </w:p>
        </w:tc>
        <w:tc>
          <w:tcPr/>
          <w:p>
            <w:pPr>
              <w:pStyle w:val="Compact"/>
              <w:jc w:val="left"/>
            </w:pPr>
            <w:r>
              <w:t xml:space="preserve">28,600.00</w:t>
            </w:r>
          </w:p>
        </w:tc>
      </w:tr>
      <w:tr>
        <w:tc>
          <w:tcPr/>
          <w:p>
            <w:pPr>
              <w:pStyle w:val="Compact"/>
              <w:jc w:val="left"/>
            </w:pPr>
            <w:r>
              <w:t xml:space="preserve">08</w:t>
            </w:r>
          </w:p>
        </w:tc>
        <w:tc>
          <w:tcPr/>
          <w:p>
            <w:pPr>
              <w:pStyle w:val="Compact"/>
              <w:jc w:val="left"/>
            </w:pPr>
            <w:r>
              <w:t xml:space="preserve">Annual health check and occupational safety compliance (Hesse regulations)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gridSpan w:val="4"/>
          </w:tcPr>
          <w:p>
            <w:pPr>
              <w:pStyle w:val="Compact"/>
              <w:jc w:val="left"/>
            </w:pPr>
            <w:r>
              <w:t xml:space="preserve">Subtotal (excl. VAT)</w:t>
            </w:r>
          </w:p>
        </w:tc>
        <w:tc>
          <w:tcPr/>
          <w:p>
            <w:pPr>
              <w:pStyle w:val="Compact"/>
              <w:jc w:val="left"/>
            </w:pPr>
            <w:r>
              <w:t xml:space="preserve">273,500.00</w:t>
            </w:r>
          </w:p>
        </w:tc>
      </w:tr>
      <w:tr>
        <w:tc>
          <w:tcPr>
            <w:gridSpan w:val="4"/>
          </w:tcPr>
          <w:p>
            <w:pPr>
              <w:pStyle w:val="Compact"/>
              <w:jc w:val="left"/>
            </w:pPr>
            <w:r>
              <w:t xml:space="preserve">VAT (19% – Germany)</w:t>
            </w:r>
          </w:p>
        </w:tc>
        <w:tc>
          <w:tcPr/>
          <w:p>
            <w:pPr>
              <w:pStyle w:val="Compact"/>
              <w:jc w:val="left"/>
            </w:pPr>
            <w:r>
              <w:t xml:space="preserve">51,965.00</w:t>
            </w:r>
          </w:p>
        </w:tc>
      </w:tr>
      <w:tr>
        <w:tc>
          <w:tcPr>
            <w:gridSpan w:val="4"/>
          </w:tcPr>
          <w:p>
            <w:pPr>
              <w:pStyle w:val="Compact"/>
              <w:jc w:val="left"/>
            </w:pPr>
            <w:r>
              <w:t xml:space="preserve">Grand Total (incl. VAT)</w:t>
            </w:r>
          </w:p>
        </w:tc>
        <w:tc>
          <w:tcPr/>
          <w:p>
            <w:pPr>
              <w:pStyle w:val="Compact"/>
              <w:jc w:val="left"/>
            </w:pPr>
            <w:r>
              <w:t xml:space="preserve">325,465.00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Sales Executive</w:t>
      </w:r>
      <w:r>
        <w:t xml:space="preserve"> </w:t>
      </w:r>
      <w:r>
        <w:t xml:space="preserve">shall report directly to the Regional Director for Central Europe and shall operate primarily from the company's headquarters located in</w:t>
      </w:r>
      <w:r>
        <w:t xml:space="preserve"> </w:t>
      </w:r>
      <w:r>
        <w:t xml:space="preserve">Germany Frankfurt</w:t>
      </w:r>
      <w:r>
        <w:t xml:space="preserve">, Mainzer Landstraße 142, 60329 Frankfurt am Main. The role requires a minimum of 70% on-site presence at the Frankfurt office, with the remaining 30% allocated to client visits across the DACH region.</w:t>
      </w:r>
    </w:p>
    <w:p>
      <w:pPr>
        <w:numPr>
          <w:ilvl w:val="0"/>
          <w:numId w:val="1001"/>
        </w:numPr>
        <w:pStyle w:val="Compact"/>
      </w:pPr>
      <w:r>
        <w:rPr>
          <w:bCs/>
          <w:b/>
        </w:rPr>
        <w:t xml:space="preserve">Qualification Requirements:</w:t>
      </w:r>
      <w:r>
        <w:t xml:space="preserve"> </w:t>
      </w:r>
      <w:r>
        <w:t xml:space="preserve">The</w:t>
      </w:r>
      <w:r>
        <w:t xml:space="preserve"> </w:t>
      </w:r>
      <w:r>
        <w:t xml:space="preserve">Sales Executive</w:t>
      </w:r>
      <w:r>
        <w:t xml:space="preserve"> </w:t>
      </w:r>
      <w:r>
        <w:t xml:space="preserve">must hold a minimum of five (5) years of proven B2B sales experience in the financial services or industrial sector, possess fluency in German and English, and demonstrate familiarity with the Frankfurt financial hub ecosystem. A relevant degree in Business Administration, Economics, or a related field is required.</w:t>
      </w:r>
    </w:p>
    <w:p>
      <w:pPr>
        <w:numPr>
          <w:ilvl w:val="0"/>
          <w:numId w:val="1001"/>
        </w:numPr>
        <w:pStyle w:val="Compact"/>
      </w:pPr>
      <w:r>
        <w:rPr>
          <w:bCs/>
          <w:b/>
        </w:rPr>
        <w:t xml:space="preserve">Delivery and Commencement:</w:t>
      </w:r>
      <w:r>
        <w:t xml:space="preserve"> </w:t>
      </w:r>
      <w:r>
        <w:t xml:space="preserve">The</w:t>
      </w:r>
      <w:r>
        <w:t xml:space="preserve"> </w:t>
      </w:r>
      <w:r>
        <w:t xml:space="preserve">Sales Executive</w:t>
      </w:r>
      <w:r>
        <w:t xml:space="preserve"> </w:t>
      </w:r>
      <w:r>
        <w:t xml:space="preserve">shall commence active duties no later than 01 September 2025. The supplier, TalentBridge Executive Search AG, is responsible for delivering a fully vetted, contractually bound</w:t>
      </w:r>
      <w:r>
        <w:t xml:space="preserve"> </w:t>
      </w:r>
      <w:r>
        <w:t xml:space="preserve">Sales Executive</w:t>
      </w:r>
      <w:r>
        <w:t xml:space="preserve"> </w:t>
      </w:r>
      <w:r>
        <w:t xml:space="preserve">to the</w:t>
      </w:r>
      <w:r>
        <w:t xml:space="preserve"> </w:t>
      </w:r>
      <w:r>
        <w:t xml:space="preserve">Germany Frankfurt</w:t>
      </w:r>
      <w:r>
        <w:t xml:space="preserve"> </w:t>
      </w:r>
      <w:r>
        <w:t xml:space="preserve">office by this date. Failure to meet this deadline shall entitle the buyer to a penalty of 1,500 EUR per business day of delay, up to a maximum of 15,000 EUR.</w:t>
      </w:r>
    </w:p>
    <w:p>
      <w:pPr>
        <w:numPr>
          <w:ilvl w:val="0"/>
          <w:numId w:val="1001"/>
        </w:numPr>
        <w:pStyle w:val="Compact"/>
      </w:pPr>
      <w:r>
        <w:rPr>
          <w:bCs/>
          <w:b/>
        </w:rPr>
        <w:t xml:space="preserve">Payment Schedule:</w:t>
      </w:r>
      <w:r>
        <w:t xml:space="preserve"> </w:t>
      </w:r>
      <w:r>
        <w:t xml:space="preserve">Payment for this</w:t>
      </w:r>
    </w:p>
    <w:p>
      <w:pPr>
        <w:numPr>
          <w:ilvl w:val="0"/>
          <w:numId w:val="1000"/>
        </w:numPr>
        <w:pStyle w:val="Compact"/>
      </w:pPr>
      <w:r>
        <w:t xml:space="preserve">Purchase Order shall be structured as follows: 20% upon execution of the</w:t>
      </w:r>
      <w:r>
        <w:t xml:space="preserve"> </w:t>
      </w:r>
      <w:r>
        <w:t xml:space="preserve">Purchase Order</w:t>
      </w:r>
      <w:r>
        <w:t xml:space="preserve">, 50% upon successful onboarding and first 90-day performance review of the</w:t>
      </w:r>
      <w:r>
        <w:t xml:space="preserve"> </w:t>
      </w:r>
      <w:r>
        <w:t xml:space="preserve">Sales Executive</w:t>
      </w:r>
      <w:r>
        <w:t xml:space="preserve">, and 30% upon completion of the 12-month probationary period. All invoices shall be submitted to the procurement department in</w:t>
      </w:r>
      <w:r>
        <w:t xml:space="preserve"> </w:t>
      </w:r>
      <w:r>
        <w:t xml:space="preserve">Germany Frankfurt</w:t>
      </w:r>
      <w:r>
        <w:t xml:space="preserve"> </w:t>
      </w:r>
      <w:r>
        <w:t xml:space="preserve">and settled via SEPA bank transfer within 30 calendar days.</w:t>
      </w:r>
    </w:p>
    <w:p>
      <w:pPr>
        <w:numPr>
          <w:ilvl w:val="0"/>
          <w:numId w:val="1001"/>
        </w:numPr>
        <w:pStyle w:val="Compact"/>
      </w:pPr>
      <w:r>
        <w:rPr>
          <w:bCs/>
          <w:b/>
        </w:rPr>
        <w:t xml:space="preserve">Confidentiality and Data Protection:</w:t>
      </w:r>
      <w:r>
        <w:t xml:space="preserve"> </w:t>
      </w:r>
      <w:r>
        <w:t xml:space="preserve">All parties acknowledge that the</w:t>
      </w:r>
      <w:r>
        <w:t xml:space="preserve"> </w:t>
      </w:r>
      <w:r>
        <w:t xml:space="preserve">Sales Executive</w:t>
      </w:r>
      <w:r>
        <w:t xml:space="preserve"> </w:t>
      </w:r>
      <w:r>
        <w:t xml:space="preserve">will handle sensitive client data and proprietary sales strategies. Compliance with the General Data Protection Regulation (GDPR) and the German Federal Data Protection Act (BDSG) is mandatory. The</w:t>
      </w:r>
      <w:r>
        <w:t xml:space="preserve"> </w:t>
      </w:r>
      <w:r>
        <w:t xml:space="preserve">Sales Executive</w:t>
      </w:r>
      <w:r>
        <w:t xml:space="preserve"> </w:t>
      </w:r>
      <w:r>
        <w:t xml:space="preserve">shall sign a non-disclosure agreement (NDA) prior to commencement.</w:t>
      </w:r>
    </w:p>
    <w:p>
      <w:pPr>
        <w:numPr>
          <w:ilvl w:val="0"/>
          <w:numId w:val="1001"/>
        </w:numPr>
        <w:pStyle w:val="Compact"/>
      </w:pPr>
      <w:r>
        <w:rPr>
          <w:bCs/>
          <w:b/>
        </w:rPr>
        <w:t xml:space="preserve">Termination:</w:t>
      </w:r>
      <w:r>
        <w:t xml:space="preserve"> </w:t>
      </w:r>
      <w:r>
        <w:t xml:space="preserve">Either party may terminate the</w:t>
      </w:r>
      <w:r>
        <w:t xml:space="preserve"> </w:t>
      </w:r>
      <w:r>
        <w:t xml:space="preserve">Sales Executive</w:t>
      </w:r>
      <w:r>
        <w:t xml:space="preserve"> </w:t>
      </w:r>
      <w:r>
        <w:t xml:space="preserve">engagement with a written notice period of three (3) months, in accordance with § 622 BGB. In the event of gross misconduct, immediate termination is permitted. Upon termination, all company property, CRM access, and client records must be returned to the</w:t>
      </w:r>
      <w:r>
        <w:t xml:space="preserve"> </w:t>
      </w:r>
      <w:r>
        <w:t xml:space="preserve">Germany Frankfurt</w:t>
      </w:r>
      <w:r>
        <w:t xml:space="preserve"> </w:t>
      </w:r>
      <w:r>
        <w:t xml:space="preserve">office within five (5) business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Germany Frankfurt</w:t>
      </w:r>
      <w:r>
        <w:t xml:space="preserve"> </w:t>
      </w:r>
      <w:r>
        <w:t xml:space="preserve">before proceeding to the competent regional court (Landgericht Frankfurt am Main). The German Commercial Code (HGB) and the Civil Code (BGB) shall govern all contractual interpretations.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the</w:t>
      </w:r>
      <w:r>
        <w:t xml:space="preserve"> </w:t>
      </w:r>
      <w:r>
        <w:t xml:space="preserve">Germany Frankfurt</w:t>
      </w:r>
      <w:r>
        <w:t xml:space="preserve"> </w:t>
      </w:r>
      <w:r>
        <w:t xml:space="preserve">business district.</w:t>
      </w:r>
    </w:p>
    <w:bookmarkEnd w:id="25"/>
    <w:bookmarkStart w:id="26" w:name="approval-and-authorization"/>
    <w:p>
      <w:pPr>
        <w:pStyle w:val="Heading2"/>
      </w:pPr>
      <w:r>
        <w:t xml:space="preserve">4. Approval and Authorization</w:t>
      </w:r>
    </w:p>
    <w:p>
      <w:pPr>
        <w:pStyle w:val="FirstParagraph"/>
      </w:pPr>
      <w:r>
        <w:t xml:space="preserve">This</w:t>
      </w:r>
      <w:r>
        <w:t xml:space="preserve"> </w:t>
      </w:r>
      <w:r>
        <w:t xml:space="preserve">Purchase Order</w:t>
      </w:r>
      <w:r>
        <w:t xml:space="preserve"> </w:t>
      </w:r>
      <w:r>
        <w:t xml:space="preserve">has been reviewed and authorized by the undersigned representatives of both parties. By signing below, both parties confirm acceptance of all terms, conditions, and cost allocations outlined in this document for the engagement of the</w:t>
      </w:r>
      <w:r>
        <w:t xml:space="preserve"> </w:t>
      </w:r>
      <w:r>
        <w:t xml:space="preserve">Sales Executive</w:t>
      </w:r>
      <w:r>
        <w:t xml:space="preserve"> </w:t>
      </w:r>
      <w:r>
        <w:t xml:space="preserve">in</w:t>
      </w:r>
      <w:r>
        <w:t xml:space="preserve"> </w:t>
      </w:r>
      <w:r>
        <w:t xml:space="preserve">Germany Frankfurt</w:t>
      </w:r>
      <w:r>
        <w:t xml:space="preserve">.</w:t>
      </w:r>
    </w:p>
    <w:p>
      <w:pPr>
        <w:pStyle w:val="BodyText"/>
      </w:pPr>
      <w:r>
        <w:rPr>
          <w:bCs/>
          <w:b/>
        </w:rPr>
        <w:t xml:space="preserve">For Meridian Corporate Solutions GmbH (Buyer)</w:t>
      </w:r>
    </w:p>
    <w:p>
      <w:pPr>
        <w:pStyle w:val="BodyText"/>
      </w:pPr>
      <w:r>
        <w:t xml:space="preserve">Name: Dr. Katharina Vogel</w:t>
      </w:r>
    </w:p>
    <w:p>
      <w:pPr>
        <w:pStyle w:val="BodyText"/>
      </w:pPr>
      <w:r>
        <w:t xml:space="preserve">Title: Chief Financial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TalentBridge Executive Search AG (Supplier)</w:t>
      </w:r>
    </w:p>
    <w:p>
      <w:pPr>
        <w:pStyle w:val="BodyText"/>
      </w:pPr>
      <w:r>
        <w:t xml:space="preserve">Name: Markus Steinbach</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t xml:space="preserve">This Purchase Order (PO-2025-FRA-SE-0047) is a legally binding document issued in accordance with German commercial law. All references to Germany Frankfurt pertain to the city of Frankfurt am Main, Hesse, Federal Republic of Germany. This document is valid for a period of 90 days from the issue date. Unauthorized reproduction or distribution is prohibited. © 2025 Meridian Corporate Solutions GmbH.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Germany Frankfurt</dc:title>
  <dc:creator/>
  <dc:language>en</dc:language>
  <cp:keywords/>
  <dcterms:created xsi:type="dcterms:W3CDTF">2026-10-10T01:21:38Z</dcterms:created>
  <dcterms:modified xsi:type="dcterms:W3CDTF">2026-10-10T01:21:38Z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