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Pagoda Business Solutions Co., Ltd.</w:t>
      </w:r>
    </w:p>
    <w:p>
      <w:pPr>
        <w:pStyle w:val="BodyText"/>
      </w:pPr>
      <w:r>
        <w:t xml:space="preserve">Level 12, Sule Tower, 111 Sule Avenue, Kyauktada Township,</w:t>
      </w:r>
      <w:r>
        <w:t xml:space="preserve"> </w:t>
      </w:r>
      <w:r>
        <w:t xml:space="preserve">Myanmar Yangon</w:t>
      </w:r>
      <w:r>
        <w:t xml:space="preserve">, 11111</w:t>
      </w:r>
    </w:p>
    <w:p>
      <w:pPr>
        <w:pStyle w:val="BodyText"/>
      </w:pPr>
      <w:r>
        <w:t xml:space="preserve">Tel: +95-1-234-5678 | Email: procurement@goldenpagoda.mm | Reg. No: 20190123456</w:t>
      </w:r>
    </w:p>
    <w:bookmarkEnd w:id="20"/>
    <w:p>
      <w:pPr>
        <w:pStyle w:val="BodyText"/>
      </w:pPr>
      <w:r>
        <w:rPr>
          <w:bCs/>
          <w:b/>
        </w:rPr>
        <w:t xml:space="preserve">Purchase Order No.:</w:t>
      </w:r>
      <w:r>
        <w:t xml:space="preserve"> </w:t>
      </w:r>
      <w:r>
        <w:t xml:space="preserve">GPBS-PO-2025-00472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Name</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Golden Pagoda Business Solutions Co., Ltd.</w:t>
            </w:r>
          </w:p>
        </w:tc>
        <w:tc>
          <w:tcPr/>
          <w:p>
            <w:pPr>
              <w:pStyle w:val="Compact"/>
              <w:jc w:val="left"/>
            </w:pPr>
            <w:r>
              <w:t xml:space="preserve">Level 12, Sule Tower, 111 Sule Avenue, Kyauktada Township,</w:t>
            </w:r>
            <w:r>
              <w:t xml:space="preserve"> </w:t>
            </w:r>
            <w:r>
              <w:t xml:space="preserve">Myanmar Yangon</w:t>
            </w:r>
            <w:r>
              <w:t xml:space="preserve">, 11111</w:t>
            </w:r>
            <w:r>
              <w:br/>
            </w:r>
            <w:r>
              <w:t xml:space="preserve">Tel: +95-1-234-5678</w:t>
            </w:r>
          </w:p>
        </w:tc>
      </w:tr>
      <w:tr>
        <w:tc>
          <w:tcPr/>
          <w:p>
            <w:pPr>
              <w:pStyle w:val="Compact"/>
              <w:jc w:val="left"/>
            </w:pPr>
            <w:r>
              <w:rPr>
                <w:bCs/>
                <w:b/>
              </w:rPr>
              <w:t xml:space="preserve">Supplier / Service Provider</w:t>
            </w:r>
          </w:p>
        </w:tc>
        <w:tc>
          <w:tcPr/>
          <w:p>
            <w:pPr>
              <w:pStyle w:val="Compact"/>
              <w:jc w:val="left"/>
            </w:pPr>
            <w:r>
              <w:t xml:space="preserve">Elite Talent Recruitment &amp; HR Services (Myanmar) Ltd.</w:t>
            </w:r>
          </w:p>
        </w:tc>
        <w:tc>
          <w:tcPr/>
          <w:p>
            <w:pPr>
              <w:pStyle w:val="Compact"/>
              <w:jc w:val="left"/>
            </w:pPr>
            <w:r>
              <w:t xml:space="preserve">88 Anawrahta Road, Kamayut Township,</w:t>
            </w:r>
            <w:r>
              <w:t xml:space="preserve"> </w:t>
            </w:r>
            <w:r>
              <w:t xml:space="preserve">Myanmar Yangon</w:t>
            </w:r>
            <w:r>
              <w:t xml:space="preserve">, 11111</w:t>
            </w:r>
            <w:r>
              <w:br/>
            </w:r>
            <w:r>
              <w:t xml:space="preserve">Tel: +95-1-987-6543</w:t>
            </w:r>
          </w:p>
        </w:tc>
      </w:tr>
    </w:tbl>
    <w:p>
      <w:pPr>
        <w:pStyle w:val="BodyText"/>
      </w:pPr>
      <w:r>
        <w:t xml:space="preserve">2. SCOPE OF PURCHASE – SALES EXECUTIVE RECRUITMENT &amp; ONBOARDING PACKAGE</w:t>
      </w:r>
    </w:p>
    <w:p>
      <w:pPr>
        <w:pStyle w:val="BodyText"/>
      </w:pPr>
      <w:r>
        <w:t xml:space="preserve">This</w:t>
      </w:r>
      <w:r>
        <w:t xml:space="preserve"> </w:t>
      </w:r>
      <w:r>
        <w:t xml:space="preserve">Purchase Order</w:t>
      </w:r>
      <w:r>
        <w:t xml:space="preserve"> </w:t>
      </w:r>
      <w:r>
        <w:t xml:space="preserve">is issued by Golden Pagoda Business Solutions Co., Ltd. to formally request and authorize the procurement of a comprehensive recruitment, onboarding, and equipping package for a</w:t>
      </w:r>
      <w:r>
        <w:t xml:space="preserve"> </w:t>
      </w:r>
      <w:r>
        <w:t xml:space="preserve">Sales Executive</w:t>
      </w:r>
      <w:r>
        <w:t xml:space="preserve"> </w:t>
      </w:r>
      <w:r>
        <w:t xml:space="preserve">position to be based in</w:t>
      </w:r>
      <w:r>
        <w:t xml:space="preserve"> </w:t>
      </w:r>
      <w:r>
        <w:t xml:space="preserve">Myanmar Yangon</w:t>
      </w:r>
      <w:r>
        <w:t xml:space="preserve">. The</w:t>
      </w:r>
      <w:r>
        <w:t xml:space="preserve"> </w:t>
      </w:r>
      <w:r>
        <w:t xml:space="preserve">Sales Executive</w:t>
      </w:r>
      <w:r>
        <w:t xml:space="preserve"> </w:t>
      </w:r>
      <w:r>
        <w:t xml:space="preserve">will be responsible for driving revenue growth, managing client relationships, and executing sales strategies across the Yangon metropolitan area and surrounding regions. The supplier is expected to deliver all services and goods listed below in full compliance with Myanmar labour regulations, the Companies Law of 2017, and applicable tax codes administered by the Inland Revenue Department of the Union of Myanmar.</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End-to-end recruitment services for</w:t>
            </w:r>
            <w:r>
              <w:t xml:space="preserve"> </w:t>
            </w:r>
            <w:r>
              <w:t xml:space="preserve">Sales Executive</w:t>
            </w:r>
            <w:r>
              <w:t xml:space="preserve"> </w:t>
            </w:r>
            <w:r>
              <w:t xml:space="preserve">position (job posting, screening, interviews, background checks, reference verification) –</w:t>
            </w:r>
            <w:r>
              <w:t xml:space="preserve"> </w:t>
            </w:r>
            <w:r>
              <w:t xml:space="preserve">Myanmar Yangon</w:t>
            </w:r>
            <w:r>
              <w:t xml:space="preserve"> </w:t>
            </w:r>
            <w:r>
              <w:t xml:space="preserve">market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Yangon HQ</w:t>
            </w:r>
          </w:p>
        </w:tc>
      </w:tr>
      <w:tr>
        <w:tc>
          <w:tcPr/>
          <w:p>
            <w:pPr>
              <w:pStyle w:val="Compact"/>
              <w:jc w:val="left"/>
            </w:pPr>
            <w:r>
              <w:t xml:space="preserve">2</w:t>
            </w:r>
          </w:p>
        </w:tc>
        <w:tc>
          <w:tcPr/>
          <w:p>
            <w:pPr>
              <w:pStyle w:val="Compact"/>
              <w:jc w:val="left"/>
            </w:pPr>
            <w:r>
              <w:t xml:space="preserve">Onboarding &amp; orientation programme for the newly appointed</w:t>
            </w:r>
            <w:r>
              <w:t xml:space="preserve"> </w:t>
            </w:r>
            <w:r>
              <w:t xml:space="preserve">Sales Executive</w:t>
            </w:r>
            <w:r>
              <w:t xml:space="preserve"> </w:t>
            </w:r>
            <w:r>
              <w:t xml:space="preserve">(company culture, product training, CRM system setup, local market briefing for</w:t>
            </w:r>
            <w:r>
              <w:t xml:space="preserve"> </w:t>
            </w:r>
            <w:r>
              <w:t xml:space="preserve">Myanmar Yangon</w:t>
            </w:r>
            <w:r>
              <w:t xml:space="preserv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Yangon HQ</w:t>
            </w:r>
          </w:p>
        </w:tc>
      </w:tr>
      <w:tr>
        <w:tc>
          <w:tcPr/>
          <w:p>
            <w:pPr>
              <w:pStyle w:val="Compact"/>
              <w:jc w:val="left"/>
            </w:pPr>
            <w:r>
              <w:t xml:space="preserve">3</w:t>
            </w:r>
          </w:p>
        </w:tc>
        <w:tc>
          <w:tcPr/>
          <w:p>
            <w:pPr>
              <w:pStyle w:val="Compact"/>
              <w:jc w:val="left"/>
            </w:pPr>
            <w:r>
              <w:t xml:space="preserve">Workstation equipment for</w:t>
            </w:r>
            <w:r>
              <w:t xml:space="preserve"> </w:t>
            </w:r>
            <w:r>
              <w:t xml:space="preserve">Sales Executive</w:t>
            </w:r>
            <w:r>
              <w:t xml:space="preserve">: Dell Latitude 5540 laptop, 27-inch monitor, ergonomic chair, dual-monitor arm, and docking station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Yangon HQ</w:t>
            </w:r>
          </w:p>
        </w:tc>
      </w:tr>
      <w:tr>
        <w:tc>
          <w:tcPr/>
          <w:p>
            <w:pPr>
              <w:pStyle w:val="Compact"/>
              <w:jc w:val="left"/>
            </w:pPr>
            <w:r>
              <w:t xml:space="preserve">4</w:t>
            </w:r>
          </w:p>
        </w:tc>
        <w:tc>
          <w:tcPr/>
          <w:p>
            <w:pPr>
              <w:pStyle w:val="Compact"/>
              <w:jc w:val="left"/>
            </w:pPr>
            <w:r>
              <w:t xml:space="preserve">Mobile communication package: Samsung Galaxy S24 smartphone with 2-year corporate plan (Myanmar Telecommunications / Ooredoo), SIM registration in</w:t>
            </w:r>
            <w:r>
              <w:t xml:space="preserve"> </w:t>
            </w:r>
            <w:r>
              <w:t xml:space="preserve">Myanmar Yangon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Yangon HQ</w:t>
            </w:r>
          </w:p>
        </w:tc>
      </w:tr>
      <w:tr>
        <w:tc>
          <w:tcPr/>
          <w:p>
            <w:pPr>
              <w:pStyle w:val="Compact"/>
              <w:jc w:val="left"/>
            </w:pPr>
            <w:r>
              <w:t xml:space="preserve">5</w:t>
            </w:r>
          </w:p>
        </w:tc>
        <w:tc>
          <w:tcPr/>
          <w:p>
            <w:pPr>
              <w:pStyle w:val="Compact"/>
              <w:jc w:val="left"/>
            </w:pPr>
            <w:r>
              <w:t xml:space="preserve">CRM software licence (Salesforce Sales Cloud – 1 user, 12-month subscription) with localised Myanmar language support and</w:t>
            </w:r>
            <w:r>
              <w:t xml:space="preserve"> </w:t>
            </w:r>
            <w:r>
              <w:t xml:space="preserve">Myanmar Yangon</w:t>
            </w:r>
            <w:r>
              <w:t xml:space="preserve"> </w:t>
            </w:r>
            <w:r>
              <w:t xml:space="preserve">territory mapping</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c>
          <w:tcPr/>
          <w:p>
            <w:pPr>
              <w:pStyle w:val="Compact"/>
              <w:jc w:val="left"/>
            </w:pPr>
            <w:r>
              <w:t xml:space="preserve">Digital / Cloud</w:t>
            </w:r>
          </w:p>
        </w:tc>
      </w:tr>
      <w:tr>
        <w:tc>
          <w:tcPr/>
          <w:p>
            <w:pPr>
              <w:pStyle w:val="Compact"/>
              <w:jc w:val="left"/>
            </w:pPr>
            <w:r>
              <w:t xml:space="preserve">6</w:t>
            </w:r>
          </w:p>
        </w:tc>
        <w:tc>
          <w:tcPr/>
          <w:p>
            <w:pPr>
              <w:pStyle w:val="Compact"/>
              <w:jc w:val="left"/>
            </w:pPr>
            <w:r>
              <w:t xml:space="preserve">Business travel kit for</w:t>
            </w:r>
            <w:r>
              <w:t xml:space="preserve"> </w:t>
            </w:r>
            <w:r>
              <w:t xml:space="preserve">Sales Executive</w:t>
            </w:r>
            <w:r>
              <w:t xml:space="preserve">: leather portfolio, branded stationery set, client presentation folder, and Yangon city transit pass (3-month)</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Yangon HQ</w:t>
            </w:r>
          </w:p>
        </w:tc>
      </w:tr>
      <w:tr>
        <w:tc>
          <w:tcPr/>
          <w:p>
            <w:pPr>
              <w:pStyle w:val="Compact"/>
              <w:jc w:val="left"/>
            </w:pPr>
            <w:r>
              <w:t xml:space="preserve">7</w:t>
            </w:r>
          </w:p>
        </w:tc>
        <w:tc>
          <w:tcPr/>
          <w:p>
            <w:pPr>
              <w:pStyle w:val="Compact"/>
              <w:jc w:val="left"/>
            </w:pPr>
            <w:r>
              <w:t xml:space="preserve">Legal &amp; compliance services: employment contract drafting, work permit processing (if applicable), social security registration with the Myanmar Social Security Organisation, and tax withholding setup for</w:t>
            </w:r>
            <w:r>
              <w:t xml:space="preserve"> </w:t>
            </w:r>
            <w:r>
              <w:t xml:space="preserve">Sales Executive</w:t>
            </w:r>
            <w:r>
              <w:t xml:space="preserve"> </w:t>
            </w:r>
            <w:r>
              <w:t xml:space="preserve">in</w:t>
            </w:r>
            <w:r>
              <w:t xml:space="preserve"> </w:t>
            </w:r>
            <w:r>
              <w:t xml:space="preserve">Myanmar Yangon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Yangon HQ</w:t>
            </w:r>
          </w:p>
        </w:tc>
      </w:tr>
      <w:tr>
        <w:tc>
          <w:tcPr/>
          <w:p>
            <w:pPr>
              <w:pStyle w:val="Compact"/>
              <w:jc w:val="left"/>
            </w:pPr>
            <w:r>
              <w:t xml:space="preserve">8</w:t>
            </w:r>
          </w:p>
        </w:tc>
        <w:tc>
          <w:tcPr/>
          <w:p>
            <w:pPr>
              <w:pStyle w:val="Compact"/>
              <w:jc w:val="left"/>
            </w:pPr>
            <w:r>
              <w:t xml:space="preserve">Quarterly sales performance review &amp; coaching programme for the</w:t>
            </w:r>
            <w:r>
              <w:t xml:space="preserve"> </w:t>
            </w:r>
            <w:r>
              <w:t xml:space="preserve">Sales Executive</w:t>
            </w:r>
            <w:r>
              <w:t xml:space="preserve"> </w:t>
            </w:r>
            <w:r>
              <w:t xml:space="preserve">(4 sessions per year, delivered in-person at</w:t>
            </w:r>
            <w:r>
              <w:t xml:space="preserve"> </w:t>
            </w:r>
            <w:r>
              <w:t xml:space="preserve">Myanmar Yangon</w:t>
            </w:r>
            <w:r>
              <w:t xml:space="preserve"> </w:t>
            </w:r>
            <w:r>
              <w:t xml:space="preserve">office)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Yangon HQ</w:t>
            </w:r>
          </w:p>
        </w:tc>
      </w:tr>
      <w:tr>
        <w:tc>
          <w:tcPr>
            <w:gridSpan w:val="4"/>
          </w:tcPr>
          <w:p>
            <w:pPr>
              <w:pStyle w:val="Compact"/>
              <w:jc w:val="left"/>
            </w:pPr>
            <w:r>
              <w:rPr>
                <w:bCs/>
                <w:b/>
              </w:rPr>
              <w:t xml:space="preserve">Subtotal</w:t>
            </w:r>
          </w:p>
        </w:tc>
        <w:tc>
          <w:tcPr/>
          <w:p>
            <w:pPr>
              <w:pStyle w:val="Compact"/>
              <w:jc w:val="left"/>
            </w:pPr>
            <w:r>
              <w:rPr>
                <w:bCs/>
                <w:b/>
              </w:rPr>
              <w:t xml:space="preserve">38,700,000</w:t>
            </w:r>
          </w:p>
        </w:tc>
        <w:tc>
          <w:tcPr/>
          <w:p>
            <w:pPr>
              <w:pStyle w:val="Compact"/>
            </w:pPr>
          </w:p>
        </w:tc>
      </w:tr>
      <w:tr>
        <w:tc>
          <w:tcPr>
            <w:gridSpan w:val="4"/>
          </w:tcPr>
          <w:p>
            <w:pPr>
              <w:pStyle w:val="Compact"/>
              <w:jc w:val="left"/>
            </w:pPr>
            <w:r>
              <w:rPr>
                <w:bCs/>
                <w:b/>
              </w:rPr>
              <w:t xml:space="preserve">VAT (5%)</w:t>
            </w:r>
          </w:p>
        </w:tc>
        <w:tc>
          <w:tcPr/>
          <w:p>
            <w:pPr>
              <w:pStyle w:val="Compact"/>
              <w:jc w:val="left"/>
            </w:pPr>
            <w:r>
              <w:rPr>
                <w:bCs/>
                <w:b/>
              </w:rPr>
              <w:t xml:space="preserve">1,935,000</w:t>
            </w:r>
          </w:p>
        </w:tc>
        <w:tc>
          <w:tcPr/>
          <w:p>
            <w:pPr>
              <w:pStyle w:val="Compact"/>
            </w:pPr>
          </w:p>
        </w:tc>
      </w:tr>
      <w:tr>
        <w:tc>
          <w:tcPr>
            <w:gridSpan w:val="4"/>
          </w:tcPr>
          <w:p>
            <w:pPr>
              <w:pStyle w:val="Compact"/>
              <w:jc w:val="left"/>
            </w:pPr>
            <w:r>
              <w:rPr>
                <w:bCs/>
                <w:b/>
              </w:rPr>
              <w:t xml:space="preserve">GRAND TOTAL (MMK)</w:t>
            </w:r>
          </w:p>
        </w:tc>
        <w:tc>
          <w:tcPr/>
          <w:p>
            <w:pPr>
              <w:pStyle w:val="Compact"/>
              <w:jc w:val="left"/>
            </w:pPr>
            <w:r>
              <w:rPr>
                <w:bCs/>
                <w:b/>
              </w:rPr>
              <w:t xml:space="preserve">40,635,000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authorised representatives. All terms are governed by the laws of the Union of Myanmar, with jurisdiction in the Yangon District Court.</w:t>
      </w:r>
    </w:p>
    <w:p>
      <w:pPr>
        <w:numPr>
          <w:ilvl w:val="0"/>
          <w:numId w:val="1001"/>
        </w:numPr>
        <w:pStyle w:val="Compact"/>
      </w:pPr>
      <w:r>
        <w:t xml:space="preserve">The Supplier shall ensure that the</w:t>
      </w:r>
      <w:r>
        <w:t xml:space="preserve"> </w:t>
      </w:r>
      <w:r>
        <w:t xml:space="preserve">Sales Executive</w:t>
      </w:r>
      <w:r>
        <w:t xml:space="preserve"> </w:t>
      </w:r>
      <w:r>
        <w:t xml:space="preserve">candidate meets all qualifications specified in the attached job description, including a minimum of three (3) years of B2B sales experience in the</w:t>
      </w:r>
      <w:r>
        <w:t xml:space="preserve"> </w:t>
      </w:r>
      <w:r>
        <w:t xml:space="preserve">Myanmar Yangon</w:t>
      </w:r>
      <w:r>
        <w:t xml:space="preserve"> </w:t>
      </w:r>
      <w:r>
        <w:t xml:space="preserve">market, fluency in Burmese and English, and a valid driver's licence for Yangon metropolitan travel.</w:t>
      </w:r>
    </w:p>
    <w:p>
      <w:pPr>
        <w:numPr>
          <w:ilvl w:val="0"/>
          <w:numId w:val="1001"/>
        </w:numPr>
        <w:pStyle w:val="Compact"/>
      </w:pPr>
      <w:r>
        <w:t xml:space="preserve">All goods (laptops, monitors, smartphones, accessories) must be delivered to the Buyer's office at Sule Tower, Kyauktada Township,</w:t>
      </w:r>
      <w:r>
        <w:t xml:space="preserve"> </w:t>
      </w:r>
      <w:r>
        <w:t xml:space="preserve">Myanmar Yangon</w:t>
      </w:r>
      <w:r>
        <w:t xml:space="preserve">, no later than 01 July 2025. Delivery shall be made between 09:00 and 17:00 Myanmar Standard Time (MMT, UTC+6:30).</w:t>
      </w:r>
    </w:p>
    <w:p>
      <w:pPr>
        <w:numPr>
          <w:ilvl w:val="0"/>
          <w:numId w:val="1001"/>
        </w:numPr>
        <w:pStyle w:val="Compact"/>
      </w:pPr>
      <w:r>
        <w:t xml:space="preserve">Payment shall be made via bank transfer to the Supplier's designated account at CB Bank (Myanmar) Ltd., Yangon branch, within thirty (30) calendar days of receipt of a valid tax invoice and confirmed delivery of all line items listed in this</w:t>
      </w:r>
      <w:r>
        <w:t xml:space="preserve"> </w:t>
      </w:r>
      <w:r>
        <w:t xml:space="preserve">Purchase Order</w:t>
      </w:r>
      <w:r>
        <w:t xml:space="preserve">.</w:t>
      </w:r>
    </w:p>
    <w:p>
      <w:pPr>
        <w:numPr>
          <w:ilvl w:val="0"/>
          <w:numId w:val="1001"/>
        </w:numPr>
        <w:pStyle w:val="Compact"/>
      </w:pPr>
      <w:r>
        <w:t xml:space="preserve">The Supplier warrants that all equipment supplied is new, unused, and covered by a minimum 12-month manufacturer warranty valid in</w:t>
      </w:r>
      <w:r>
        <w:t xml:space="preserve"> </w:t>
      </w:r>
      <w:r>
        <w:t xml:space="preserve">Myanmar Yangon</w:t>
      </w:r>
      <w:r>
        <w:t xml:space="preserve">. Any defective items must be replaced within five (5) business days at no additional cost to the Buyer.</w:t>
      </w:r>
    </w:p>
    <w:p>
      <w:pPr>
        <w:numPr>
          <w:ilvl w:val="0"/>
          <w:numId w:val="1001"/>
        </w:numPr>
        <w:pStyle w:val="Compact"/>
      </w:pPr>
      <w:r>
        <w:t xml:space="preserve">The</w:t>
      </w:r>
      <w:r>
        <w:t xml:space="preserve"> </w:t>
      </w:r>
      <w:r>
        <w:t xml:space="preserve">Sales Executive</w:t>
      </w:r>
      <w:r>
        <w:t xml:space="preserve"> </w:t>
      </w:r>
      <w:r>
        <w:t xml:space="preserve">recruitment process must comply with the Myanmar Labour Law (2011), the Minimum Wage Law, and all anti-discrimination provisions. The Supplier shall provide full documentation of background checks and reference verifications prior to final offer issuance.</w:t>
      </w:r>
    </w:p>
    <w:p>
      <w:pPr>
        <w:numPr>
          <w:ilvl w:val="0"/>
          <w:numId w:val="1001"/>
        </w:numPr>
        <w:pStyle w:val="Compact"/>
      </w:pPr>
      <w:r>
        <w:t xml:space="preserve">Any changes, amendments, or cancellations to this</w:t>
      </w:r>
      <w:r>
        <w:t xml:space="preserve"> </w:t>
      </w:r>
      <w:r>
        <w:t xml:space="preserve">Purchase Order</w:t>
      </w:r>
      <w:r>
        <w:t xml:space="preserve"> </w:t>
      </w:r>
      <w:r>
        <w:t xml:space="preserve">must be made in writing and signed by both parties. Verbal modifications are not valid under Myanmar commercial law.</w:t>
      </w:r>
    </w:p>
    <w:p>
      <w:pPr>
        <w:numPr>
          <w:ilvl w:val="0"/>
          <w:numId w:val="1001"/>
        </w:numPr>
        <w:pStyle w:val="Compact"/>
      </w:pPr>
      <w:r>
        <w:t xml:space="preserve">The Supplier shall maintain confidentiality regarding the Buyer's internal sales strategies, client lists, and the</w:t>
      </w:r>
      <w:r>
        <w:t xml:space="preserve"> </w:t>
      </w:r>
      <w:r>
        <w:t xml:space="preserve">Sales Executive</w:t>
      </w:r>
      <w:r>
        <w:t xml:space="preserve">'s compensation structure. A mutual Non-Disclosure Agreement (NDA) is attached as Annex A.</w:t>
      </w:r>
    </w:p>
    <w:p>
      <w:pPr>
        <w:numPr>
          <w:ilvl w:val="0"/>
          <w:numId w:val="1001"/>
        </w:numPr>
        <w:pStyle w:val="Compact"/>
      </w:pPr>
      <w:r>
        <w:t xml:space="preserve">In the event of force majeure (including but not limited to natural disasters affecting</w:t>
      </w:r>
      <w:r>
        <w:t xml:space="preserve"> </w:t>
      </w:r>
      <w:r>
        <w:t xml:space="preserve">Myanmar Yangon</w:t>
      </w:r>
      <w:r>
        <w:t xml:space="preserve">, government-imposed restrictions, or pandemic-related closures), either party may suspend obligations with written notice within 48 hours. Affected timelines shall be extended proportionally.</w:t>
      </w:r>
    </w:p>
    <w:p>
      <w:pPr>
        <w:numPr>
          <w:ilvl w:val="0"/>
          <w:numId w:val="1001"/>
        </w:numPr>
        <w:pStyle w:val="Compact"/>
      </w:pPr>
      <w:r>
        <w:t xml:space="preserve">All invoices must be issued in Myanmar Kyat (MMK) and must include the Supplier's Tax Identification Number (TIN) as registered with the Inland Revenue Department, Yangon Regional Office.</w:t>
      </w:r>
    </w:p>
    <w:p>
      <w:pPr>
        <w:pStyle w:val="FirstParagraph"/>
      </w:pPr>
      <w:r>
        <w:t xml:space="preserve">5. DELIVERY &amp; ACCEPTANCE</w:t>
      </w:r>
    </w:p>
    <w:p>
      <w:pPr>
        <w:pStyle w:val="BodyText"/>
      </w:pPr>
      <w:r>
        <w:t xml:space="preserve">All physical goods and completed service milestones under this</w:t>
      </w:r>
      <w:r>
        <w:t xml:space="preserve"> </w:t>
      </w:r>
      <w:r>
        <w:t xml:space="preserve">Purchase Order</w:t>
      </w:r>
      <w:r>
        <w:t xml:space="preserve"> </w:t>
      </w:r>
      <w:r>
        <w:t xml:space="preserve">shall be delivered to the Buyer's premises in</w:t>
      </w:r>
      <w:r>
        <w:t xml:space="preserve"> </w:t>
      </w:r>
      <w:r>
        <w:t xml:space="preserve">Myanmar Yangon</w:t>
      </w:r>
      <w:r>
        <w:t xml:space="preserve">. The Buyer's Procurement Manager shall inspect and sign a Delivery Acceptance Certificate within three (3) business days of receipt. Failure to raise a written objection within this period shall constitute deemed acceptance. The</w:t>
      </w:r>
      <w:r>
        <w:t xml:space="preserve"> </w:t>
      </w:r>
      <w:r>
        <w:t xml:space="preserve">Sales Executive</w:t>
      </w:r>
      <w:r>
        <w:t xml:space="preserve"> </w:t>
      </w:r>
      <w:r>
        <w:t xml:space="preserve">onboarding is considered complete upon the candidate's first full working day at the Yangon office and successful CRM system access verification.</w:t>
      </w:r>
    </w:p>
    <w:p>
      <w:pPr>
        <w:pStyle w:val="BodyText"/>
      </w:pPr>
      <w:r>
        <w:t xml:space="preserve">6. AUTHORIZED SIGNATORIES</w:t>
      </w:r>
    </w:p>
    <w:p>
      <w:pPr>
        <w:pStyle w:val="BodyText"/>
      </w:pPr>
      <w:r>
        <w:rPr>
          <w:bCs/>
          <w:b/>
        </w:rPr>
        <w:t xml:space="preserve">For and on behalf of the Buyer:</w:t>
      </w:r>
    </w:p>
    <w:p>
      <w:pPr>
        <w:pStyle w:val="BodyText"/>
      </w:pPr>
      <w:r>
        <w:t xml:space="preserve">Golden Pagoda Business Solutions Co., Ltd.</w:t>
      </w:r>
    </w:p>
    <w:p>
      <w:pPr>
        <w:pStyle w:val="BodyText"/>
      </w:pPr>
      <w:r>
        <w:rPr>
          <w:bCs/>
          <w:b/>
        </w:rPr>
        <w:t xml:space="preserve">Name:</w:t>
      </w:r>
      <w:r>
        <w:t xml:space="preserve"> </w:t>
      </w:r>
      <w:r>
        <w:t xml:space="preserve">U Aung Kyaw Min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Elite Talent Recruitment &amp; HR Services (Myanmar) Ltd.</w:t>
      </w:r>
    </w:p>
    <w:p>
      <w:pPr>
        <w:pStyle w:val="BodyText"/>
      </w:pPr>
      <w:r>
        <w:rPr>
          <w:bCs/>
          <w:b/>
        </w:rPr>
        <w:t xml:space="preserve">Name:</w:t>
      </w:r>
      <w:r>
        <w:t xml:space="preserve"> </w:t>
      </w:r>
      <w:r>
        <w:t xml:space="preserve">Daw Thiri Win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(Ref: GPBS-PO-2025-00472) is valid for 60 days from the date of issue. For queries, contact the Procurement Department, Golden Pagoda Business Solutions Co., Ltd.,</w:t>
      </w:r>
      <w:r>
        <w:t xml:space="preserve"> </w:t>
      </w:r>
      <w:r>
        <w:t xml:space="preserve">Myanmar Yangon</w:t>
      </w:r>
      <w:r>
        <w:t xml:space="preserve">.</w:t>
      </w:r>
      <w:r>
        <w:br/>
      </w:r>
      <w:r>
        <w:t xml:space="preserve">Document generated on 15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Myanmar Yangon</dc:title>
  <dc:creator/>
  <dc:language>en</dc:language>
  <cp:keywords/>
  <dcterms:created xsi:type="dcterms:W3CDTF">2026-10-10T03:09:52Z</dcterms:created>
  <dcterms:modified xsi:type="dcterms:W3CDTF">2026-10-10T03:09:52Z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