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Sales</w:t>
      </w:r>
      <w:r>
        <w:t xml:space="preserve"> </w:t>
      </w:r>
      <w:r>
        <w:t xml:space="preserve">Executive</w:t>
      </w:r>
      <w:r>
        <w:t xml:space="preserve"> </w:t>
      </w:r>
      <w:r>
        <w:t xml:space="preserve">Engagement</w:t>
      </w:r>
      <w:r>
        <w:t xml:space="preserve"> </w:t>
      </w:r>
      <w:r>
        <w:t xml:space="preserve">-</w:t>
      </w:r>
      <w:r>
        <w:t xml:space="preserve"> </w:t>
      </w:r>
      <w:r>
        <w:t xml:space="preserve">Singapore</w:t>
      </w:r>
      <w:r>
        <w:t xml:space="preserve"> </w:t>
      </w:r>
      <w:r>
        <w:t xml:space="preserve">Singapore</w:t>
      </w:r>
    </w:p>
    <w:bookmarkStart w:id="20" w:name="purchase-order"/>
    <w:p>
      <w:pPr>
        <w:pStyle w:val="Heading1"/>
      </w:pPr>
      <w:r>
        <w:t xml:space="preserve">PURCHASE ORDER</w:t>
      </w:r>
    </w:p>
    <w:p>
      <w:pPr>
        <w:pStyle w:val="FirstParagraph"/>
      </w:pPr>
      <w:r>
        <w:t xml:space="preserve">Formal Procurement Document for Sales Executive Engagement</w:t>
      </w:r>
    </w:p>
    <w:p>
      <w:pPr>
        <w:pStyle w:val="BodyText"/>
      </w:pPr>
      <w:r>
        <w:t xml:space="preserve">Jurisdiction: Singapore Singapore</w:t>
      </w:r>
    </w:p>
    <w:bookmarkEnd w:id="20"/>
    <w:p>
      <w:pPr>
        <w:pStyle w:val="BodyText"/>
      </w:pPr>
      <w:r>
        <w:rPr>
          <w:bCs/>
          <w:b/>
        </w:rPr>
        <w:t xml:space="preserve">Purchase Order No.:</w:t>
      </w:r>
      <w:r>
        <w:t xml:space="preserve"> </w:t>
      </w:r>
      <w:r>
        <w:t xml:space="preserve">PO-SS-2025-04782</w:t>
      </w:r>
      <w:r>
        <w:br/>
      </w:r>
      <w:r>
        <w:rPr>
          <w:bCs/>
          <w:b/>
        </w:rPr>
        <w:t xml:space="preserve">Date of Issue:</w:t>
      </w:r>
      <w:r>
        <w:t xml:space="preserve"> </w:t>
      </w:r>
      <w:r>
        <w:t xml:space="preserve">12 June 2025</w:t>
      </w:r>
      <w:r>
        <w:br/>
      </w:r>
      <w:r>
        <w:rPr>
          <w:bCs/>
          <w:b/>
        </w:rPr>
        <w:t xml:space="preserve">Valid Until:</w:t>
      </w:r>
      <w:r>
        <w:t xml:space="preserve"> </w:t>
      </w:r>
      <w:r>
        <w:t xml:space="preserve">12 July 2025</w:t>
      </w:r>
    </w:p>
    <w:p>
      <w:pPr>
        <w:pStyle w:val="BodyText"/>
      </w:pPr>
      <w:r>
        <w:rPr>
          <w:bCs/>
          <w:b/>
        </w:rPr>
        <w:t xml:space="preserve">Issuing Entity:</w:t>
      </w:r>
      <w:r>
        <w:t xml:space="preserve"> </w:t>
      </w:r>
      <w:r>
        <w:t xml:space="preserve">Meridian Corporate Services Pte. Ltd.</w:t>
      </w:r>
      <w:r>
        <w:br/>
      </w:r>
      <w:r>
        <w:rPr>
          <w:bCs/>
          <w:b/>
        </w:rPr>
        <w:t xml:space="preserve">Address:</w:t>
      </w:r>
      <w:r>
        <w:t xml:space="preserve"> </w:t>
      </w:r>
      <w:r>
        <w:t xml:space="preserve">88 Raffles Boulevard, #21-01, Singapore Singapore 039517</w:t>
      </w:r>
      <w:r>
        <w:br/>
      </w:r>
      <w:r>
        <w:rPr>
          <w:bCs/>
          <w:b/>
        </w:rPr>
        <w:t xml:space="preserve">UEN:</w:t>
      </w:r>
      <w:r>
        <w:t xml:space="preserve"> </w:t>
      </w:r>
      <w:r>
        <w:t xml:space="preserve">2019334567</w:t>
      </w:r>
    </w:p>
    <w:bookmarkStart w:id="21" w:name="vendor-supplier-information"/>
    <w:p>
      <w:pPr>
        <w:pStyle w:val="Heading2"/>
      </w:pPr>
      <w:r>
        <w:t xml:space="preserve">1. Vendor / Supplier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Vendor Name</w:t>
            </w:r>
          </w:p>
        </w:tc>
        <w:tc>
          <w:tcPr/>
          <w:p>
            <w:pPr>
              <w:pStyle w:val="Compact"/>
              <w:jc w:val="left"/>
            </w:pPr>
            <w:r>
              <w:t xml:space="preserve">TalentBridge Executive Recruitment Pte. Ltd.</w:t>
            </w:r>
          </w:p>
        </w:tc>
      </w:tr>
      <w:tr>
        <w:tc>
          <w:tcPr/>
          <w:p>
            <w:pPr>
              <w:pStyle w:val="Compact"/>
              <w:jc w:val="left"/>
            </w:pPr>
            <w:r>
              <w:t xml:space="preserve">Vendor Address</w:t>
            </w:r>
          </w:p>
        </w:tc>
        <w:tc>
          <w:tcPr/>
          <w:p>
            <w:pPr>
              <w:pStyle w:val="Compact"/>
              <w:jc w:val="left"/>
            </w:pPr>
            <w:r>
              <w:t xml:space="preserve">12 Marina View, #15-03, Asia Square Tower 2, Singapore Singapore 018961</w:t>
            </w:r>
          </w:p>
        </w:tc>
      </w:tr>
      <w:tr>
        <w:tc>
          <w:tcPr/>
          <w:p>
            <w:pPr>
              <w:pStyle w:val="Compact"/>
              <w:jc w:val="left"/>
            </w:pPr>
            <w:r>
              <w:t xml:space="preserve">Vendor UEN</w:t>
            </w:r>
          </w:p>
        </w:tc>
        <w:tc>
          <w:tcPr/>
          <w:p>
            <w:pPr>
              <w:pStyle w:val="Compact"/>
              <w:jc w:val="left"/>
            </w:pPr>
            <w:r>
              <w:t xml:space="preserve">2015228890</w:t>
            </w:r>
          </w:p>
        </w:tc>
      </w:tr>
      <w:tr>
        <w:tc>
          <w:tcPr/>
          <w:p>
            <w:pPr>
              <w:pStyle w:val="Compact"/>
              <w:jc w:val="left"/>
            </w:pPr>
            <w:r>
              <w:t xml:space="preserve">Contact Person</w:t>
            </w:r>
          </w:p>
        </w:tc>
        <w:tc>
          <w:tcPr/>
          <w:p>
            <w:pPr>
              <w:pStyle w:val="Compact"/>
              <w:jc w:val="left"/>
            </w:pPr>
            <w:r>
              <w:t xml:space="preserve">Ms. Priya Nair, Head of Executive Placements</w:t>
            </w:r>
          </w:p>
        </w:tc>
      </w:tr>
      <w:tr>
        <w:tc>
          <w:tcPr/>
          <w:p>
            <w:pPr>
              <w:pStyle w:val="Compact"/>
              <w:jc w:val="left"/>
            </w:pPr>
            <w:r>
              <w:t xml:space="preserve">Email</w:t>
            </w:r>
          </w:p>
        </w:tc>
        <w:tc>
          <w:tcPr/>
          <w:p>
            <w:pPr>
              <w:pStyle w:val="Compact"/>
              <w:jc w:val="left"/>
            </w:pPr>
            <w:r>
              <w:t xml:space="preserve">p.nair@talentbridge.sg</w:t>
            </w:r>
          </w:p>
        </w:tc>
      </w:tr>
      <w:tr>
        <w:tc>
          <w:tcPr/>
          <w:p>
            <w:pPr>
              <w:pStyle w:val="Compact"/>
              <w:jc w:val="left"/>
            </w:pPr>
            <w:r>
              <w:t xml:space="preserve">Telephone</w:t>
            </w:r>
          </w:p>
        </w:tc>
        <w:tc>
          <w:tcPr/>
          <w:p>
            <w:pPr>
              <w:pStyle w:val="Compact"/>
              <w:jc w:val="left"/>
            </w:pPr>
            <w:r>
              <w:t xml:space="preserve">+65 6842 3310</w:t>
            </w:r>
          </w:p>
        </w:tc>
      </w:tr>
      <w:tr>
        <w:tc>
          <w:tcPr/>
          <w:p>
            <w:pPr>
              <w:pStyle w:val="Compact"/>
              <w:jc w:val="left"/>
            </w:pPr>
            <w:r>
              <w:t xml:space="preserve">Bank Details</w:t>
            </w:r>
          </w:p>
        </w:tc>
        <w:tc>
          <w:tcPr/>
          <w:p>
            <w:pPr>
              <w:pStyle w:val="Compact"/>
              <w:jc w:val="left"/>
            </w:pPr>
            <w:r>
              <w:t xml:space="preserve">DBS Bank Ltd., Account No. 012-345678-001, SWIFT: DBSSSGSG</w:t>
            </w:r>
          </w:p>
        </w:tc>
      </w:tr>
    </w:tbl>
    <w:bookmarkEnd w:id="21"/>
    <w:bookmarkStart w:id="22" w:name="Xd50694834f4ac7671cdfb8eaf834f5a82190955"/>
    <w:p>
      <w:pPr>
        <w:pStyle w:val="Heading2"/>
      </w:pPr>
      <w:r>
        <w:t xml:space="preserve">2. Purchase Order Line Items – Sales Executive Engagement</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 / Position</w:t>
            </w:r>
          </w:p>
        </w:tc>
        <w:tc>
          <w:tcPr/>
          <w:p>
            <w:pPr>
              <w:pStyle w:val="Compact"/>
              <w:jc w:val="left"/>
            </w:pPr>
            <w:r>
              <w:t xml:space="preserve">Quantity</w:t>
            </w:r>
          </w:p>
        </w:tc>
        <w:tc>
          <w:tcPr/>
          <w:p>
            <w:pPr>
              <w:pStyle w:val="Compact"/>
              <w:jc w:val="left"/>
            </w:pPr>
            <w:r>
              <w:t xml:space="preserve">Unit Rate (SGD)</w:t>
            </w:r>
          </w:p>
        </w:tc>
        <w:tc>
          <w:tcPr/>
          <w:p>
            <w:pPr>
              <w:pStyle w:val="Compact"/>
              <w:jc w:val="left"/>
            </w:pPr>
            <w:r>
              <w:t xml:space="preserve">Amount (SGD)</w:t>
            </w:r>
          </w:p>
        </w:tc>
      </w:tr>
      <w:tr>
        <w:tc>
          <w:tcPr/>
          <w:p>
            <w:pPr>
              <w:pStyle w:val="Compact"/>
              <w:jc w:val="left"/>
            </w:pPr>
            <w:r>
              <w:t xml:space="preserve">01</w:t>
            </w:r>
          </w:p>
        </w:tc>
        <w:tc>
          <w:tcPr/>
          <w:p>
            <w:pPr>
              <w:pStyle w:val="Compact"/>
              <w:jc w:val="left"/>
            </w:pPr>
            <w:r>
              <w:t xml:space="preserve">Recruitment and placement of a qualified</w:t>
            </w:r>
            <w:r>
              <w:t xml:space="preserve"> </w:t>
            </w:r>
            <w:r>
              <w:rPr>
                <w:bCs/>
                <w:b/>
              </w:rPr>
              <w:t xml:space="preserve">Sales Executive</w:t>
            </w:r>
            <w:r>
              <w:t xml:space="preserve"> </w:t>
            </w:r>
            <w:r>
              <w:t xml:space="preserve">for the Singapore Singapore market. The Sales Executive shall be responsible for identifying, developing, and closing new business opportunities across the Greater Singapore Singapore region. The role includes client relationship management, pipeline generation, and achieving quarterly revenue targets as defined by Meridian Corporate Services Pte. Ltd.</w:t>
            </w:r>
          </w:p>
        </w:tc>
        <w:tc>
          <w:tcPr/>
          <w:p>
            <w:pPr>
              <w:pStyle w:val="Compact"/>
              <w:jc w:val="left"/>
            </w:pPr>
            <w:r>
              <w:t xml:space="preserve">1 Position</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02</w:t>
            </w:r>
          </w:p>
        </w:tc>
        <w:tc>
          <w:tcPr/>
          <w:p>
            <w:pPr>
              <w:pStyle w:val="Compact"/>
              <w:jc w:val="left"/>
            </w:pPr>
            <w:r>
              <w:t xml:space="preserve">Onboarding, orientation, and compliance training for the appointed Sales Executive in accordance with the Employment Act (Cap. 91) and all applicable labour regulations within Singapore Singapore. This includes CPF registration, work permit verification (if applicable), and company-specific policy induction.</w:t>
            </w:r>
          </w:p>
        </w:tc>
        <w:tc>
          <w:tcPr/>
          <w:p>
            <w:pPr>
              <w:pStyle w:val="Compact"/>
              <w:jc w:val="left"/>
            </w:pPr>
            <w:r>
              <w:t xml:space="preserve">1 Service</w:t>
            </w:r>
          </w:p>
        </w:tc>
        <w:tc>
          <w:tcPr/>
          <w:p>
            <w:pPr>
              <w:pStyle w:val="Compact"/>
              <w:jc w:val="left"/>
            </w:pPr>
            <w:r>
              <w:t xml:space="preserve">2,200.00</w:t>
            </w:r>
          </w:p>
        </w:tc>
        <w:tc>
          <w:tcPr/>
          <w:p>
            <w:pPr>
              <w:pStyle w:val="Compact"/>
              <w:jc w:val="left"/>
            </w:pPr>
            <w:r>
              <w:t xml:space="preserve">2,200.00</w:t>
            </w:r>
          </w:p>
        </w:tc>
      </w:tr>
      <w:tr>
        <w:tc>
          <w:tcPr/>
          <w:p>
            <w:pPr>
              <w:pStyle w:val="Compact"/>
              <w:jc w:val="left"/>
            </w:pPr>
            <w:r>
              <w:t xml:space="preserve">03</w:t>
            </w:r>
          </w:p>
        </w:tc>
        <w:tc>
          <w:tcPr/>
          <w:p>
            <w:pPr>
              <w:pStyle w:val="Compact"/>
              <w:jc w:val="left"/>
            </w:pPr>
            <w:r>
              <w:t xml:space="preserve">Provision of a dedicated workstation, CRM software licence (Salesforce Enterprise), mobile device, and travel allowance for the Sales Executive to operate effectively within the Singapore Singapore commercial district and surrounding business hubs.</w:t>
            </w:r>
          </w:p>
        </w:tc>
        <w:tc>
          <w:tcPr/>
          <w:p>
            <w:pPr>
              <w:pStyle w:val="Compact"/>
              <w:jc w:val="left"/>
            </w:pPr>
            <w:r>
              <w:t xml:space="preserve">1 Package</w:t>
            </w:r>
          </w:p>
        </w:tc>
        <w:tc>
          <w:tcPr/>
          <w:p>
            <w:pPr>
              <w:pStyle w:val="Compact"/>
              <w:jc w:val="left"/>
            </w:pPr>
            <w:r>
              <w:t xml:space="preserve">3,400.00</w:t>
            </w:r>
          </w:p>
        </w:tc>
        <w:tc>
          <w:tcPr/>
          <w:p>
            <w:pPr>
              <w:pStyle w:val="Compact"/>
              <w:jc w:val="left"/>
            </w:pPr>
            <w:r>
              <w:t xml:space="preserve">3,400.00</w:t>
            </w:r>
          </w:p>
        </w:tc>
      </w:tr>
      <w:tr>
        <w:tc>
          <w:tcPr/>
          <w:p>
            <w:pPr>
              <w:pStyle w:val="Compact"/>
              <w:jc w:val="left"/>
            </w:pPr>
            <w:r>
              <w:t xml:space="preserve">04</w:t>
            </w:r>
          </w:p>
        </w:tc>
        <w:tc>
          <w:tcPr/>
          <w:p>
            <w:pPr>
              <w:pStyle w:val="Compact"/>
              <w:jc w:val="left"/>
            </w:pPr>
            <w:r>
              <w:t xml:space="preserve">Performance monitoring, quarterly review, and ongoing professional development support for the Sales Executive for the initial twelve (12) month engagement period in Singapore Singapore. Includes access to industry seminars, sales methodology workshops, and mentorship programmes.</w:t>
            </w:r>
          </w:p>
        </w:tc>
        <w:tc>
          <w:tcPr/>
          <w:p>
            <w:pPr>
              <w:pStyle w:val="Compact"/>
              <w:jc w:val="left"/>
            </w:pPr>
            <w:r>
              <w:t xml:space="preserve">12 Months</w:t>
            </w:r>
          </w:p>
        </w:tc>
        <w:tc>
          <w:tcPr/>
          <w:p>
            <w:pPr>
              <w:pStyle w:val="Compact"/>
              <w:jc w:val="left"/>
            </w:pPr>
            <w:r>
              <w:t xml:space="preserve">1,150.00</w:t>
            </w:r>
          </w:p>
        </w:tc>
        <w:tc>
          <w:tcPr/>
          <w:p>
            <w:pPr>
              <w:pStyle w:val="Compact"/>
              <w:jc w:val="left"/>
            </w:pPr>
            <w:r>
              <w:t xml:space="preserve">13,800.00</w:t>
            </w:r>
          </w:p>
        </w:tc>
      </w:tr>
      <w:tr>
        <w:tc>
          <w:tcPr/>
          <w:p>
            <w:pPr>
              <w:pStyle w:val="Compact"/>
              <w:jc w:val="left"/>
            </w:pPr>
            <w:r>
              <w:t xml:space="preserve">05</w:t>
            </w:r>
          </w:p>
        </w:tc>
        <w:tc>
          <w:tcPr/>
          <w:p>
            <w:pPr>
              <w:pStyle w:val="Compact"/>
              <w:jc w:val="left"/>
            </w:pPr>
            <w:r>
              <w:t xml:space="preserve">Contingency and replacement guarantee. Should the Sales Executive resign or be terminated within the first ninety (90) days of commencement in Singapore Singapore, the vendor shall provide a replacement candidate at no additional cost to the issuing entity.</w:t>
            </w:r>
          </w:p>
        </w:tc>
        <w:tc>
          <w:tcPr/>
          <w:p>
            <w:pPr>
              <w:pStyle w:val="Compact"/>
              <w:jc w:val="left"/>
            </w:pPr>
            <w:r>
              <w:t xml:space="preserve">1 Guarantee</w:t>
            </w:r>
          </w:p>
        </w:tc>
        <w:tc>
          <w:tcPr/>
          <w:p>
            <w:pPr>
              <w:pStyle w:val="Compact"/>
              <w:jc w:val="left"/>
            </w:pPr>
            <w:r>
              <w:t xml:space="preserve">1,500.00</w:t>
            </w:r>
          </w:p>
        </w:tc>
        <w:tc>
          <w:tcPr/>
          <w:p>
            <w:pPr>
              <w:pStyle w:val="Compact"/>
              <w:jc w:val="left"/>
            </w:pPr>
            <w:r>
              <w:t xml:space="preserve">1,500.00</w:t>
            </w:r>
          </w:p>
        </w:tc>
      </w:tr>
      <w:tr>
        <w:tc>
          <w:tcPr>
            <w:gridSpan w:val="4"/>
          </w:tcPr>
          <w:p>
            <w:pPr>
              <w:pStyle w:val="Compact"/>
              <w:jc w:val="left"/>
            </w:pPr>
            <w:r>
              <w:t xml:space="preserve">Subtotal</w:t>
            </w:r>
          </w:p>
        </w:tc>
        <w:tc>
          <w:tcPr/>
          <w:p>
            <w:pPr>
              <w:pStyle w:val="Compact"/>
              <w:jc w:val="left"/>
            </w:pPr>
            <w:r>
              <w:t xml:space="preserve">39,400.00</w:t>
            </w:r>
          </w:p>
        </w:tc>
      </w:tr>
      <w:tr>
        <w:tc>
          <w:tcPr>
            <w:gridSpan w:val="4"/>
          </w:tcPr>
          <w:p>
            <w:pPr>
              <w:pStyle w:val="Compact"/>
              <w:jc w:val="left"/>
            </w:pPr>
            <w:r>
              <w:t xml:space="preserve">GST @ 9% (Singapore Singapore)</w:t>
            </w:r>
          </w:p>
        </w:tc>
        <w:tc>
          <w:tcPr/>
          <w:p>
            <w:pPr>
              <w:pStyle w:val="Compact"/>
              <w:jc w:val="left"/>
            </w:pPr>
            <w:r>
              <w:t xml:space="preserve">3,546.00</w:t>
            </w:r>
          </w:p>
        </w:tc>
      </w:tr>
      <w:tr>
        <w:tc>
          <w:tcPr>
            <w:gridSpan w:val="4"/>
          </w:tcPr>
          <w:p>
            <w:pPr>
              <w:pStyle w:val="Compact"/>
              <w:jc w:val="left"/>
            </w:pPr>
            <w:r>
              <w:rPr>
                <w:bCs/>
                <w:b/>
              </w:rPr>
              <w:t xml:space="preserve">TOTAL AMOUNT DUE (SGD)</w:t>
            </w:r>
          </w:p>
        </w:tc>
        <w:tc>
          <w:tcPr/>
          <w:p>
            <w:pPr>
              <w:pStyle w:val="Compact"/>
              <w:jc w:val="left"/>
            </w:pPr>
            <w:r>
              <w:rPr>
                <w:bCs/>
                <w:b/>
              </w:rPr>
              <w:t xml:space="preserve">42,946.00</w:t>
            </w:r>
          </w:p>
        </w:tc>
      </w:tr>
    </w:tbl>
    <w:bookmarkEnd w:id="22"/>
    <w:bookmarkStart w:id="23" w:name="scope-and-deliverables"/>
    <w:p>
      <w:pPr>
        <w:pStyle w:val="Heading2"/>
      </w:pPr>
      <w:r>
        <w:t xml:space="preserve">3. Scope and Deliverables</w:t>
      </w:r>
    </w:p>
    <w:p>
      <w:pPr>
        <w:pStyle w:val="FirstParagraph"/>
      </w:pPr>
      <w:r>
        <w:t xml:space="preserve">This Purchase Order authorises the procurement of a fully qualified</w:t>
      </w:r>
      <w:r>
        <w:t xml:space="preserve"> </w:t>
      </w:r>
      <w:r>
        <w:rPr>
          <w:bCs/>
          <w:b/>
        </w:rPr>
        <w:t xml:space="preserve">Sales Executive</w:t>
      </w:r>
      <w:r>
        <w:t xml:space="preserve"> </w:t>
      </w:r>
      <w:r>
        <w:t xml:space="preserve">to be deployed within the</w:t>
      </w:r>
      <w:r>
        <w:t xml:space="preserve"> </w:t>
      </w:r>
      <w:r>
        <w:rPr>
          <w:bCs/>
          <w:b/>
        </w:rPr>
        <w:t xml:space="preserve">Singapore Singapore</w:t>
      </w:r>
      <w:r>
        <w:t xml:space="preserve"> </w:t>
      </w:r>
      <w:r>
        <w:t xml:space="preserve">operational framework of Meridian Corporate Services Pte. Ltd. The Sales Executive shall report directly to the Regional Sales Director and shall be expected to:</w:t>
      </w:r>
    </w:p>
    <w:p>
      <w:pPr>
        <w:numPr>
          <w:ilvl w:val="0"/>
          <w:numId w:val="1001"/>
        </w:numPr>
        <w:pStyle w:val="Compact"/>
      </w:pPr>
      <w:r>
        <w:t xml:space="preserve">Generate a minimum of twenty (20) qualified leads per month within the Singapore Singapore metropolitan area and its immediate commercial corridors.</w:t>
      </w:r>
    </w:p>
    <w:p>
      <w:pPr>
        <w:numPr>
          <w:ilvl w:val="0"/>
          <w:numId w:val="1001"/>
        </w:numPr>
        <w:pStyle w:val="Compact"/>
      </w:pPr>
      <w:r>
        <w:t xml:space="preserve">Achieve a minimum annual revenue target of SGD 1,200,000 in closed-won contracts.</w:t>
      </w:r>
    </w:p>
    <w:p>
      <w:pPr>
        <w:numPr>
          <w:ilvl w:val="0"/>
          <w:numId w:val="1001"/>
        </w:numPr>
        <w:pStyle w:val="Compact"/>
      </w:pPr>
      <w:r>
        <w:t xml:space="preserve">Maintain and nurture existing client portfolios, ensuring a client retention rate of no less than 85%.</w:t>
      </w:r>
    </w:p>
    <w:p>
      <w:pPr>
        <w:numPr>
          <w:ilvl w:val="0"/>
          <w:numId w:val="1001"/>
        </w:numPr>
        <w:pStyle w:val="Compact"/>
      </w:pPr>
      <w:r>
        <w:t xml:space="preserve">Attend all mandatory company meetings, trade exhibitions, and networking events held in Singapore Singapore as scheduled by the management team.</w:t>
      </w:r>
    </w:p>
    <w:p>
      <w:pPr>
        <w:numPr>
          <w:ilvl w:val="0"/>
          <w:numId w:val="1001"/>
        </w:numPr>
        <w:pStyle w:val="Compact"/>
      </w:pPr>
      <w:r>
        <w:t xml:space="preserve">Comply with all data protection obligations under the Personal Data Protection Act (PDPA) of Singapore Singapore when handling client information.</w:t>
      </w:r>
    </w:p>
    <w:p>
      <w:pPr>
        <w:numPr>
          <w:ilvl w:val="0"/>
          <w:numId w:val="1001"/>
        </w:numPr>
        <w:pStyle w:val="Compact"/>
      </w:pPr>
      <w:r>
        <w:t xml:space="preserve">Submit weekly activity reports and monthly performance summaries to the Regional Sales Director.</w:t>
      </w:r>
    </w:p>
    <w:bookmarkEnd w:id="23"/>
    <w:bookmarkStart w:id="24" w:name="payment-terms"/>
    <w:p>
      <w:pPr>
        <w:pStyle w:val="Heading2"/>
      </w:pPr>
      <w:r>
        <w:t xml:space="preserve">4. Payment Terms</w:t>
      </w:r>
    </w:p>
    <w:p>
      <w:pPr>
        <w:numPr>
          <w:ilvl w:val="0"/>
          <w:numId w:val="1002"/>
        </w:numPr>
        <w:pStyle w:val="Compact"/>
      </w:pPr>
      <w:r>
        <w:t xml:space="preserve">Payment shall be made within thirty (30) days from the date of invoice receipt, in accordance with standard commercial practice in Singapore Singapore.</w:t>
      </w:r>
    </w:p>
    <w:p>
      <w:pPr>
        <w:numPr>
          <w:ilvl w:val="0"/>
          <w:numId w:val="1002"/>
        </w:numPr>
        <w:pStyle w:val="Compact"/>
      </w:pPr>
      <w:r>
        <w:t xml:space="preserve">Payment shall be remitted via electronic funds transfer (EFT) to the vendor's designated bank account in Singapore Singapore as stated in Section 1.</w:t>
      </w:r>
    </w:p>
    <w:p>
      <w:pPr>
        <w:numPr>
          <w:ilvl w:val="0"/>
          <w:numId w:val="1002"/>
        </w:numPr>
        <w:pStyle w:val="Compact"/>
      </w:pPr>
      <w:r>
        <w:t xml:space="preserve">A 2% early payment discount shall apply if the full Purchase Order amount is settled within fourteen (14) days of invoice date.</w:t>
      </w:r>
    </w:p>
    <w:p>
      <w:pPr>
        <w:numPr>
          <w:ilvl w:val="0"/>
          <w:numId w:val="1002"/>
        </w:numPr>
        <w:pStyle w:val="Compact"/>
      </w:pPr>
      <w:r>
        <w:t xml:space="preserve">All amounts are denominated in Singapore Dollars (SGD) and are subject to the prevailing Goods and Services Tax (GST) rate applicable in Singapore Singapore at the time of invoicing.</w:t>
      </w:r>
    </w:p>
    <w:p>
      <w:pPr>
        <w:numPr>
          <w:ilvl w:val="0"/>
          <w:numId w:val="1002"/>
        </w:numPr>
        <w:pStyle w:val="Compact"/>
      </w:pPr>
      <w:r>
        <w:t xml:space="preserve">Any late payment shall attract interest at the rate of 1.5% per month, calculated on the outstanding balance, in line with the Late Payment of Outstanding Debts Act (Cap. 163) of Singapore Singapore.</w:t>
      </w:r>
    </w:p>
    <w:bookmarkEnd w:id="24"/>
    <w:bookmarkStart w:id="25" w:name="terms-and-conditions"/>
    <w:p>
      <w:pPr>
        <w:pStyle w:val="Heading2"/>
      </w:pPr>
      <w:r>
        <w:t xml:space="preserve">5. Terms and Conditions</w:t>
      </w:r>
    </w:p>
    <w:p>
      <w:pPr>
        <w:numPr>
          <w:ilvl w:val="0"/>
          <w:numId w:val="1003"/>
        </w:numPr>
        <w:pStyle w:val="Compact"/>
      </w:pPr>
      <w:r>
        <w:t xml:space="preserve">This Purchase Order is governed by and shall be construed in accordance with the laws of Singapore Singapore. Any disputes arising from this Purchase Order shall be subject to the exclusive jurisdiction of the courts of Singapore Singapore.</w:t>
      </w:r>
    </w:p>
    <w:p>
      <w:pPr>
        <w:numPr>
          <w:ilvl w:val="0"/>
          <w:numId w:val="1003"/>
        </w:numPr>
        <w:pStyle w:val="Compact"/>
      </w:pPr>
      <w:r>
        <w:t xml:space="preserve">The Sales Executive engaged under this Purchase Order shall be bound by a non-disclosure agreement (NDA) and a non-compete clause for a period of twelve (12) months following the termination of the engagement in Singapore Singapore.</w:t>
      </w:r>
    </w:p>
    <w:p>
      <w:pPr>
        <w:numPr>
          <w:ilvl w:val="0"/>
          <w:numId w:val="1003"/>
        </w:numPr>
        <w:pStyle w:val="Compact"/>
      </w:pPr>
      <w:r>
        <w:t xml:space="preserve">The vendor warrants that the Sales Executive shall possess a minimum of three (3) years of proven experience in B2B sales within the Singapore Singapore or Southeast Asian market.</w:t>
      </w:r>
    </w:p>
    <w:p>
      <w:pPr>
        <w:numPr>
          <w:ilvl w:val="0"/>
          <w:numId w:val="1003"/>
        </w:numPr>
        <w:pStyle w:val="Compact"/>
      </w:pPr>
      <w:r>
        <w:t xml:space="preserve">Either party may terminate this Purchase Order with thirty (30) days written notice. In the event of termination, all prepaid amounts for unrendered services shall be refunded within fourteen (14) days.</w:t>
      </w:r>
    </w:p>
    <w:p>
      <w:pPr>
        <w:numPr>
          <w:ilvl w:val="0"/>
          <w:numId w:val="1003"/>
        </w:numPr>
        <w:pStyle w:val="Compact"/>
      </w:pPr>
      <w:r>
        <w:t xml:space="preserve">This Purchase Order does not constitute a permanent employment contract. The engagement of the Sales Executive is on a fixed-term basis of twelve (12) months, renewable by mutual written agreement.</w:t>
      </w:r>
    </w:p>
    <w:p>
      <w:pPr>
        <w:numPr>
          <w:ilvl w:val="0"/>
          <w:numId w:val="1003"/>
        </w:numPr>
        <w:pStyle w:val="Compact"/>
      </w:pPr>
      <w:r>
        <w:t xml:space="preserve">All intellectual property, client data, and business strategies developed or accessed by the Sales Executive during the engagement in Singapore Singapore shall remain the sole property of Meridian Corporate Services Pte. Ltd.</w:t>
      </w:r>
    </w:p>
    <w:p>
      <w:pPr>
        <w:numPr>
          <w:ilvl w:val="0"/>
          <w:numId w:val="1003"/>
        </w:numPr>
        <w:pStyle w:val="Compact"/>
      </w:pPr>
      <w:r>
        <w:t xml:space="preserve">The vendor shall maintain professional indemnity insurance with a minimum coverage of SGD 1,000,000 for the duration of this Purchase Order, valid within Singapore Singapore.</w:t>
      </w:r>
    </w:p>
    <w:bookmarkEnd w:id="25"/>
    <w:bookmarkStart w:id="26" w:name="acceptance-and-authorisation"/>
    <w:p>
      <w:pPr>
        <w:pStyle w:val="Heading2"/>
      </w:pPr>
      <w:r>
        <w:t xml:space="preserve">6. Acceptance and Authorisation</w:t>
      </w:r>
    </w:p>
    <w:p>
      <w:pPr>
        <w:pStyle w:val="FirstParagraph"/>
      </w:pPr>
      <w:r>
        <w:t xml:space="preserve">By signing below, both parties acknowledge and agree to all terms, conditions, and obligations set forth in this Purchase Order for the engagement of the Sales Executive in Singapore Singapore.</w:t>
      </w:r>
    </w:p>
    <w:p>
      <w:pPr>
        <w:pStyle w:val="BodyText"/>
      </w:pPr>
      <w:r>
        <w:rPr>
          <w:bCs/>
          <w:b/>
        </w:rPr>
        <w:t xml:space="preserve">For and on behalf of Meridian Corporate Services Pte. Ltd.</w:t>
      </w:r>
      <w:r>
        <w:br/>
      </w:r>
      <w:r>
        <w:t xml:space="preserve">Name: Mr. Daniel Tan</w:t>
      </w:r>
      <w:r>
        <w:br/>
      </w:r>
      <w:r>
        <w:t xml:space="preserve">Designation: Chief Financial Officer</w:t>
      </w:r>
      <w:r>
        <w:br/>
      </w:r>
      <w:r>
        <w:t xml:space="preserve">Date: _________________________</w:t>
      </w:r>
    </w:p>
    <w:p>
      <w:pPr>
        <w:pStyle w:val="BodyText"/>
      </w:pPr>
      <w:r>
        <w:rPr>
          <w:bCs/>
          <w:b/>
        </w:rPr>
        <w:t xml:space="preserve">For and on behalf of TalentBridge Executive Recruitment Pte. Ltd.</w:t>
      </w:r>
      <w:r>
        <w:br/>
      </w:r>
      <w:r>
        <w:t xml:space="preserve">Name: Ms. Priya Nair</w:t>
      </w:r>
      <w:r>
        <w:br/>
      </w:r>
      <w:r>
        <w:t xml:space="preserve">Designation: Head of Executive Placements</w:t>
      </w:r>
      <w:r>
        <w:br/>
      </w:r>
      <w:r>
        <w:t xml:space="preserve">Date: _________________________</w:t>
      </w:r>
    </w:p>
    <w:p>
      <w:pPr>
        <w:pStyle w:val="BodyText"/>
      </w:pPr>
      <w:r>
        <w:t xml:space="preserve">This Purchase Order (PO-SS-2025-04782) is a controlled document issued by Meridian Corporate Services Pte. Ltd. for the procurement of a Sales Executive in Singapore Singapore. Unauthorised reproduction or distribution is prohibited. All communications regarding this Purchase Order should reference the document number above. Issued under the commercial and legal framework of Singapore Singapore.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Sales Executive Engagement - Singapore Singapore</dc:title>
  <dc:creator/>
  <dc:language>en</dc:language>
  <cp:keywords/>
  <dcterms:created xsi:type="dcterms:W3CDTF">2026-10-10T03:50:02Z</dcterms:created>
  <dcterms:modified xsi:type="dcterms:W3CDTF">2026-10-10T03:50:02Z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