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 Sales Executive Engagement</w:t>
      </w:r>
    </w:p>
    <w:p>
      <w:pPr>
        <w:pStyle w:val="BodyText"/>
      </w:pPr>
      <w:r>
        <w:t xml:space="preserve">Issued for Operations in United States Houston, Texas</w:t>
      </w:r>
    </w:p>
    <w:bookmarkEnd w:id="20"/>
    <w:p>
      <w:pPr>
        <w:pStyle w:val="BodyText"/>
      </w:pPr>
      <w:r>
        <w:rPr>
          <w:bCs/>
          <w:b/>
        </w:rPr>
        <w:t xml:space="preserve">Purchase Order No.:</w:t>
      </w:r>
      <w:r>
        <w:t xml:space="preserve"> </w:t>
      </w:r>
      <w:r>
        <w:t xml:space="preserve">PO-HOU-2025-04872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Meridian Growth Solutions LLC</w:t>
      </w:r>
      <w:r>
        <w:br/>
      </w:r>
      <w:r>
        <w:rPr>
          <w:bCs/>
          <w:b/>
        </w:rPr>
        <w:t xml:space="preserve">Address:</w:t>
      </w:r>
      <w:r>
        <w:t xml:space="preserve"> </w:t>
      </w:r>
      <w:r>
        <w:t xml:space="preserve">1200 Smith Street, Suite 4500</w:t>
      </w:r>
      <w:r>
        <w:br/>
      </w:r>
      <w:r>
        <w:t xml:space="preserve">Houston, TX 77002, United States</w:t>
      </w:r>
    </w:p>
    <w:p>
      <w:pPr>
        <w:pStyle w:val="BodyText"/>
      </w:pPr>
      <w:r>
        <w:rPr>
          <w:bCs/>
          <w:b/>
        </w:rPr>
        <w:t xml:space="preserve">Vendor / Supplier:</w:t>
      </w:r>
      <w:r>
        <w:t xml:space="preserve"> </w:t>
      </w:r>
      <w:r>
        <w:t xml:space="preserve">Apex Talent Partners Inc.</w:t>
      </w:r>
      <w:r>
        <w:br/>
      </w:r>
      <w:r>
        <w:rPr>
          <w:bCs/>
          <w:b/>
        </w:rPr>
        <w:t xml:space="preserve">Address:</w:t>
      </w:r>
      <w:r>
        <w:t xml:space="preserve"> </w:t>
      </w:r>
      <w:r>
        <w:t xml:space="preserve">3800 Westheimer Road, Suite 210</w:t>
      </w:r>
      <w:r>
        <w:br/>
      </w:r>
      <w:r>
        <w:t xml:space="preserve">Houston, TX 77027, United States</w:t>
      </w:r>
    </w:p>
    <w:p>
      <w:pPr>
        <w:pStyle w:val="BodyText"/>
      </w:pPr>
      <w:r>
        <w:t xml:space="preserve">1. Purpose and Scope of This Purchase Order</w:t>
      </w:r>
    </w:p>
    <w:p>
      <w:pPr>
        <w:pStyle w:val="BodyText"/>
      </w:pPr>
      <w:r>
        <w:t xml:space="preserve">This Purchase Order is formally issued by Meridian Growth Solutions LLC (hereinafter referred to as the "Buyer") to Apex Talent Partners Inc. (hereinafter referred to as the "Vendor") for the procurement and placement of a qualified</w:t>
      </w:r>
      <w:r>
        <w:t xml:space="preserve"> </w:t>
      </w:r>
      <w:r>
        <w:t xml:space="preserve">Sales Executive</w:t>
      </w:r>
      <w:r>
        <w:t xml:space="preserve"> </w:t>
      </w:r>
      <w:r>
        <w:t xml:space="preserve">to operate within the Houston metropolitan area of the United States. This Purchase Order governs all terms, conditions, deliverables, and financial obligations associated with the recruitment, onboarding, and initial engagement period of the</w:t>
      </w:r>
      <w:r>
        <w:t xml:space="preserve"> </w:t>
      </w:r>
      <w:r>
        <w:t xml:space="preserve">Sales Executive</w:t>
      </w:r>
      <w:r>
        <w:t xml:space="preserve"> </w:t>
      </w:r>
      <w:r>
        <w:t xml:space="preserve">position. The role is specifically tailored to the commercial landscape of</w:t>
      </w:r>
      <w:r>
        <w:t xml:space="preserve"> </w:t>
      </w:r>
      <w:r>
        <w:t xml:space="preserve">United States Houston</w:t>
      </w:r>
      <w:r>
        <w:t xml:space="preserve">, where the Buyer maintains its primary regional sales operations center.</w:t>
      </w:r>
    </w:p>
    <w:p>
      <w:pPr>
        <w:pStyle w:val="BodyText"/>
      </w:pPr>
      <w:r>
        <w:t xml:space="preserve">The</w:t>
      </w:r>
      <w:r>
        <w:t xml:space="preserve"> </w:t>
      </w:r>
      <w:r>
        <w:t xml:space="preserve">Sales Executive</w:t>
      </w:r>
      <w:r>
        <w:t xml:space="preserve"> </w:t>
      </w:r>
      <w:r>
        <w:t xml:space="preserve">engaged under this Purchase Order will be responsible for driving revenue growth, managing key client relationships, and executing strategic sales initiatives across the energy, healthcare, and technology sectors prevalent in the Houston market. The Vendor is expected to deliver a candidate who possesses a minimum of seven (7) years of progressive experience in B2B enterprise sales, with demonstrated success in the Gulf Coast and broader Texas market.</w:t>
      </w:r>
    </w:p>
    <w:p>
      <w:pPr>
        <w:pStyle w:val="BodyText"/>
      </w:pPr>
      <w:r>
        <w:t xml:space="preserve">2.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Recruitment and sourcing of a Senior Sales Executive for the Houston, TX regional office. Includes candidate screening, background verification, and initial interview coordination.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and integration services for the Sales Executive into the Buyer's organizational structure in United States Houston. Includes workspace provisioning, CRM system access, and team introduction.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Performance guarantee period (90 days) for the Sales Executive placement. Covers replacement guarantee, performance monitoring, and quarterly review sessions specific to the Houston market.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04</w:t>
            </w:r>
          </w:p>
        </w:tc>
        <w:tc>
          <w:tcPr/>
          <w:p>
            <w:pPr>
              <w:pStyle w:val="Compact"/>
              <w:jc w:val="left"/>
            </w:pPr>
            <w:r>
              <w:t xml:space="preserve">Compliance and legal documentation services. Ensures all employment contracts, non-compete agreements, and sales commission structures comply with Texas state law and United States federal regulations applicable to the Houston jurisdiction.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Market intelligence briefing package for the Sales Executive. Includes competitive analysis of the Houston commercial real estate, energy, and healthcare sectors to support immediate productivity upon commencement.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w:t>
            </w:r>
          </w:p>
        </w:tc>
        <w:tc>
          <w:tcPr/>
          <w:p>
            <w:pPr>
              <w:pStyle w:val="Compact"/>
              <w:jc w:val="left"/>
            </w:pPr>
            <w:r>
              <w:t xml:space="preserve">$36,000.00</w:t>
            </w:r>
          </w:p>
        </w:tc>
      </w:tr>
      <w:tr>
        <w:tc>
          <w:tcPr>
            <w:gridSpan w:val="4"/>
          </w:tcPr>
          <w:p>
            <w:pPr>
              <w:pStyle w:val="Compact"/>
              <w:jc w:val="right"/>
            </w:pPr>
            <w:r>
              <w:t xml:space="preserve">Applicable Texas Sales &amp; Use Tax (6.25%):</w:t>
            </w:r>
          </w:p>
        </w:tc>
        <w:tc>
          <w:tcPr/>
          <w:p>
            <w:pPr>
              <w:pStyle w:val="Compact"/>
              <w:jc w:val="left"/>
            </w:pPr>
            <w:r>
              <w:t xml:space="preserve">$2,250.00</w:t>
            </w:r>
          </w:p>
        </w:tc>
      </w:tr>
      <w:tr>
        <w:tc>
          <w:tcPr>
            <w:gridSpan w:val="4"/>
          </w:tcPr>
          <w:p>
            <w:pPr>
              <w:pStyle w:val="Compact"/>
              <w:jc w:val="right"/>
            </w:pPr>
            <w:r>
              <w:rPr>
                <w:bCs/>
                <w:b/>
              </w:rPr>
              <w:t xml:space="preserve">TOTAL AMOUNT DUE (USD):</w:t>
            </w:r>
          </w:p>
        </w:tc>
        <w:tc>
          <w:tcPr/>
          <w:p>
            <w:pPr>
              <w:pStyle w:val="Compact"/>
              <w:jc w:val="left"/>
            </w:pPr>
            <w:r>
              <w:rPr>
                <w:bCs/>
                <w:b/>
              </w:rPr>
              <w:t xml:space="preserve">$38,250.00</w:t>
            </w:r>
          </w:p>
        </w:tc>
      </w:tr>
    </w:tbl>
    <w:p>
      <w:pPr>
        <w:pStyle w:val="BodyText"/>
      </w:pPr>
      <w:r>
        <w:t xml:space="preserve">3. Terms and Conditions</w:t>
      </w:r>
    </w:p>
    <w:p>
      <w:pPr>
        <w:pStyle w:val="BodyText"/>
      </w:pPr>
      <w:r>
        <w:rPr>
          <w:bCs/>
          <w:b/>
        </w:rPr>
        <w:t xml:space="preserve">3.1 Payment Terms:</w:t>
      </w:r>
      <w:r>
        <w:t xml:space="preserve"> </w:t>
      </w:r>
      <w:r>
        <w:t xml:space="preserve">The total amount specified in this Purchase Order shall be paid in two installments. Fifty percent (50%) is due upon execution of this Purchase Order, and the remaining fifty percent (50%) is due upon successful completion of the 90-day performance guarantee period for the</w:t>
      </w:r>
      <w:r>
        <w:t xml:space="preserve"> </w:t>
      </w:r>
      <w:r>
        <w:t xml:space="preserve">Sales Executive</w:t>
      </w:r>
      <w:r>
        <w:t xml:space="preserve">. All payments shall be made via wire transfer to the Vendor's designated account in United States Houston.</w:t>
      </w:r>
    </w:p>
    <w:p>
      <w:pPr>
        <w:pStyle w:val="BodyText"/>
      </w:pPr>
      <w:r>
        <w:rPr>
          <w:bCs/>
          <w:b/>
        </w:rPr>
        <w:t xml:space="preserve">3.2 Delivery and Commencement:</w:t>
      </w:r>
      <w:r>
        <w:t xml:space="preserve"> </w:t>
      </w:r>
      <w:r>
        <w:t xml:space="preserve">The Vendor shall deliver the fully onboarded</w:t>
      </w:r>
      <w:r>
        <w:t xml:space="preserve"> </w:t>
      </w:r>
      <w:r>
        <w:t xml:space="preserve">Sales Executive</w:t>
      </w:r>
      <w:r>
        <w:t xml:space="preserve"> </w:t>
      </w:r>
      <w:r>
        <w:t xml:space="preserve">to the Buyer's Houston, Texas office no later than July 15, 2025. The</w:t>
      </w:r>
      <w:r>
        <w:t xml:space="preserve"> </w:t>
      </w:r>
      <w:r>
        <w:t xml:space="preserve">Sales Executive</w:t>
      </w:r>
      <w:r>
        <w:t xml:space="preserve"> </w:t>
      </w:r>
      <w:r>
        <w:t xml:space="preserve">shall commence active duties in the United States Houston market on or before the stated date.</w:t>
      </w:r>
    </w:p>
    <w:p>
      <w:pPr>
        <w:pStyle w:val="BodyText"/>
      </w:pPr>
      <w:r>
        <w:rPr>
          <w:bCs/>
          <w:b/>
        </w:rPr>
        <w:t xml:space="preserve">3.3 Performance Guarantee:</w:t>
      </w:r>
      <w:r>
        <w:t xml:space="preserve"> </w:t>
      </w:r>
      <w:r>
        <w:t xml:space="preserve">Should the</w:t>
      </w:r>
      <w:r>
        <w:t xml:space="preserve"> </w:t>
      </w:r>
      <w:r>
        <w:t xml:space="preserve">Sales Executive</w:t>
      </w:r>
      <w:r>
        <w:t xml:space="preserve"> </w:t>
      </w:r>
      <w:r>
        <w:t xml:space="preserve">fail to meet the agreed-upon performance benchmarks within the 90-day guarantee window, the Vendor shall, at no additional cost, source and place a replacement candidate of equivalent or superior qualifications within thirty (30) business days.</w:t>
      </w:r>
    </w:p>
    <w:p>
      <w:pPr>
        <w:pStyle w:val="BodyText"/>
      </w:pPr>
      <w:r>
        <w:rPr>
          <w:bCs/>
          <w:b/>
        </w:rPr>
        <w:t xml:space="preserve">3.4 Confidentiality:</w:t>
      </w:r>
      <w:r>
        <w:t xml:space="preserve"> </w:t>
      </w:r>
      <w:r>
        <w:t xml:space="preserve">Both parties agree to maintain strict confidentiality regarding all proprietary information, client lists, sales strategies, and compensation structures disclosed during the engagement. This obligation extends to the</w:t>
      </w:r>
      <w:r>
        <w:t xml:space="preserve"> </w:t>
      </w:r>
      <w:r>
        <w:t xml:space="preserve">Sales Executive</w:t>
      </w:r>
      <w:r>
        <w:t xml:space="preserve"> </w:t>
      </w:r>
      <w:r>
        <w:t xml:space="preserve">and is enforceable under Texas Business and Commerce Code.</w:t>
      </w:r>
    </w:p>
    <w:p>
      <w:pPr>
        <w:pStyle w:val="BodyText"/>
      </w:pPr>
      <w:r>
        <w:rPr>
          <w:bCs/>
          <w:b/>
        </w:rPr>
        <w:t xml:space="preserve">3.5 Governing Law:</w:t>
      </w:r>
      <w:r>
        <w:t xml:space="preserve"> </w:t>
      </w:r>
      <w:r>
        <w:t xml:space="preserve">This Purchase Order shall be governed by and construed in accordance with the laws of the State of Texas and applicable United States federal law. Any disputes arising from this Purchase Order shall be resolved through binding arbitration in Houston, Texas.</w:t>
      </w:r>
    </w:p>
    <w:p>
      <w:pPr>
        <w:pStyle w:val="BodyText"/>
      </w:pPr>
      <w:r>
        <w:rPr>
          <w:bCs/>
          <w:b/>
        </w:rPr>
        <w:t xml:space="preserve">3.6 Cancellation:</w:t>
      </w:r>
      <w:r>
        <w:t xml:space="preserve"> </w:t>
      </w:r>
      <w:r>
        <w:t xml:space="preserve">Either party may cancel this Purchase Order with a written notice of fourteen (14) days. In the event of cancellation after the</w:t>
      </w:r>
      <w:r>
        <w:t xml:space="preserve"> </w:t>
      </w:r>
      <w:r>
        <w:t xml:space="preserve">Sales Executive</w:t>
      </w:r>
      <w:r>
        <w:t xml:space="preserve"> </w:t>
      </w:r>
      <w:r>
        <w:t xml:space="preserve">has commenced onboarding, the Buyer shall be liable for all services rendered up to the date of cancellation.</w:t>
      </w:r>
    </w:p>
    <w:p>
      <w:pPr>
        <w:pStyle w:val="BodyText"/>
      </w:pPr>
      <w:r>
        <w:t xml:space="preserve">4. 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procurement of the</w:t>
      </w:r>
      <w:r>
        <w:t xml:space="preserve"> </w:t>
      </w:r>
      <w:r>
        <w:t xml:space="preserve">Sales Executive</w:t>
      </w:r>
      <w:r>
        <w:t xml:space="preserve"> </w:t>
      </w:r>
      <w:r>
        <w:t xml:space="preserve">services described herein, to be executed in the United States Houston operational jurisdiction.</w:t>
      </w:r>
    </w:p>
    <w:p>
      <w:pPr>
        <w:pStyle w:val="BodyText"/>
      </w:pPr>
      <w:r>
        <w:rPr>
          <w:bCs/>
          <w:b/>
        </w:rPr>
        <w:t xml:space="preserve">For the Buyer:</w:t>
      </w:r>
      <w:r>
        <w:br/>
      </w:r>
      <w:r>
        <w:t xml:space="preserve">Meridian Growth Solutions LLC</w:t>
      </w:r>
    </w:p>
    <w:p>
      <w:pPr>
        <w:pStyle w:val="BodyText"/>
      </w:pPr>
      <w:r>
        <w:t xml:space="preserve">Authorized Signatory: _________________________</w:t>
      </w:r>
      <w:r>
        <w:br/>
      </w:r>
      <w:r>
        <w:t xml:space="preserve">Name: David R. Thornton, VP of Operations</w:t>
      </w:r>
      <w:r>
        <w:br/>
      </w:r>
      <w:r>
        <w:t xml:space="preserve">Date: _________________________</w:t>
      </w:r>
    </w:p>
    <w:p>
      <w:pPr>
        <w:pStyle w:val="BodyText"/>
      </w:pPr>
      <w:r>
        <w:rPr>
          <w:bCs/>
          <w:b/>
        </w:rPr>
        <w:t xml:space="preserve">For the Vendor:</w:t>
      </w:r>
      <w:r>
        <w:br/>
      </w:r>
      <w:r>
        <w:t xml:space="preserve">Apex Talent Partners Inc.</w:t>
      </w:r>
    </w:p>
    <w:p>
      <w:pPr>
        <w:pStyle w:val="BodyText"/>
      </w:pPr>
      <w:r>
        <w:t xml:space="preserve">Authorized Signatory: _________________________</w:t>
      </w:r>
      <w:r>
        <w:br/>
      </w:r>
      <w:r>
        <w:t xml:space="preserve">Name: Sarah M. Caldwell, Director of Placement</w:t>
      </w:r>
      <w:r>
        <w:br/>
      </w:r>
      <w:r>
        <w:t xml:space="preserve">Date: _________________________</w:t>
      </w:r>
    </w:p>
    <w:p>
      <w:pPr>
        <w:pStyle w:val="BodyText"/>
      </w:pPr>
      <w:r>
        <w:t xml:space="preserve">This Purchase Order (PO-HOU-2025-04872) is valid for a period of ninety (90) days from the date of issue. All references to United States Houston pertain to the City of Houston, Harris County, Texas, United States of America. This document is generated electronically and carries the same legal weight as a physically signed counterpart. For inquiries regarding this Purchase Order or the associated Sales Executive engagement, please contact the Buyer's procurement department at procurement@meridiangrowth.com.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United States Houston</dc:title>
  <dc:creator/>
  <dc:language>en</dc:language>
  <cp:keywords/>
  <dcterms:created xsi:type="dcterms:W3CDTF">2026-10-10T01:58:29Z</dcterms:created>
  <dcterms:modified xsi:type="dcterms:W3CDTF">2026-10-10T01:58:29Z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