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Frankfurt am Main, Germany</w:t>
      </w:r>
    </w:p>
    <w:bookmarkEnd w:id="20"/>
    <w:p>
      <w:pPr>
        <w:pStyle w:val="BodyText"/>
      </w:pPr>
      <w:r>
        <w:t xml:space="preserve">PO No.: FR-SC-2025-04782</w:t>
      </w:r>
    </w:p>
    <w:bookmarkStart w:id="21" w:name="issuing-authority-buyer"/>
    <w:p>
      <w:pPr>
        <w:pStyle w:val="Heading3"/>
      </w:pPr>
      <w:r>
        <w:t xml:space="preserve">Issuing Authority (Buyer)</w:t>
      </w:r>
    </w:p>
    <w:p>
      <w:pPr>
        <w:pStyle w:val="FirstParagraph"/>
      </w:pPr>
      <w:r>
        <w:rPr>
          <w:bCs/>
          <w:b/>
        </w:rPr>
        <w:t xml:space="preserve">School Name:</w:t>
      </w:r>
      <w:r>
        <w:t xml:space="preserve"> </w:t>
      </w:r>
      <w:r>
        <w:t xml:space="preserve">Goethe-Gymnasium Frankfurt</w:t>
      </w:r>
    </w:p>
    <w:p>
      <w:pPr>
        <w:pStyle w:val="BodyText"/>
      </w:pPr>
      <w:r>
        <w:rPr>
          <w:bCs/>
          <w:b/>
        </w:rPr>
        <w:t xml:space="preserve">Address:</w:t>
      </w:r>
      <w:r>
        <w:t xml:space="preserve"> </w:t>
      </w:r>
      <w:r>
        <w:t xml:space="preserve">Bockenheimer Landstraße 142, 60323 Frankfurt am Main, Germany</w:t>
      </w:r>
    </w:p>
    <w:p>
      <w:pPr>
        <w:pStyle w:val="BodyText"/>
      </w:pPr>
      <w:r>
        <w:rPr>
          <w:bCs/>
          <w:b/>
        </w:rPr>
        <w:t xml:space="preserve">Contact:</w:t>
      </w:r>
      <w:r>
        <w:t xml:space="preserve"> </w:t>
      </w:r>
      <w:r>
        <w:t xml:space="preserve">Dr. Heinrich Müller, Head of Administration</w:t>
      </w:r>
    </w:p>
    <w:p>
      <w:pPr>
        <w:pStyle w:val="BodyText"/>
      </w:pPr>
      <w:r>
        <w:rPr>
          <w:bCs/>
          <w:b/>
        </w:rPr>
        <w:t xml:space="preserve">Email:</w:t>
      </w:r>
      <w:r>
        <w:t xml:space="preserve"> </w:t>
      </w:r>
      <w:r>
        <w:t xml:space="preserve">administration@goethe-gymnasium-frankfurt.de</w:t>
      </w:r>
    </w:p>
    <w:p>
      <w:pPr>
        <w:pStyle w:val="BodyText"/>
      </w:pPr>
      <w:r>
        <w:rPr>
          <w:bCs/>
          <w:b/>
        </w:rPr>
        <w:t xml:space="preserve">Phone:</w:t>
      </w:r>
      <w:r>
        <w:t xml:space="preserve"> </w:t>
      </w:r>
      <w:r>
        <w:t xml:space="preserve">+49 69 8876-2340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EduCare Professional Services GmbH</w:t>
      </w:r>
    </w:p>
    <w:p>
      <w:pPr>
        <w:pStyle w:val="BodyText"/>
      </w:pPr>
      <w:r>
        <w:rPr>
          <w:bCs/>
          <w:b/>
        </w:rPr>
        <w:t xml:space="preserve">Address:</w:t>
      </w:r>
      <w:r>
        <w:t xml:space="preserve"> </w:t>
      </w:r>
      <w:r>
        <w:t xml:space="preserve">Zeil 48, 60313 Frankfurt am Main, Germany</w:t>
      </w:r>
    </w:p>
    <w:p>
      <w:pPr>
        <w:pStyle w:val="BodyText"/>
      </w:pPr>
      <w:r>
        <w:rPr>
          <w:bCs/>
          <w:b/>
        </w:rPr>
        <w:t xml:space="preserve">Contact:</w:t>
      </w:r>
      <w:r>
        <w:t xml:space="preserve"> </w:t>
      </w:r>
      <w:r>
        <w:t xml:space="preserve">Frau Sabine Krüger, Account Director</w:t>
      </w:r>
    </w:p>
    <w:p>
      <w:pPr>
        <w:pStyle w:val="BodyText"/>
      </w:pPr>
      <w:r>
        <w:rPr>
          <w:bCs/>
          <w:b/>
        </w:rPr>
        <w:t xml:space="preserve">Email:</w:t>
      </w:r>
      <w:r>
        <w:t xml:space="preserve"> </w:t>
      </w:r>
      <w:r>
        <w:t xml:space="preserve">s.krueger@educare-frankfurt.de</w:t>
      </w:r>
    </w:p>
    <w:p>
      <w:pPr>
        <w:pStyle w:val="BodyText"/>
      </w:pPr>
      <w:r>
        <w:rPr>
          <w:bCs/>
          <w:b/>
        </w:rPr>
        <w:t xml:space="preserve">Phone:</w:t>
      </w:r>
      <w:r>
        <w:t xml:space="preserve"> </w:t>
      </w:r>
      <w:r>
        <w:t xml:space="preserve">+49 69 5544-8901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January 2025</w:t>
      </w:r>
    </w:p>
    <w:p>
      <w:pPr>
        <w:pStyle w:val="BodyText"/>
      </w:pPr>
      <w:r>
        <w:rPr>
          <w:bCs/>
          <w:b/>
        </w:rPr>
        <w:t xml:space="preserve">Required Start Date:</w:t>
      </w:r>
      <w:r>
        <w:t xml:space="preserve"> </w:t>
      </w:r>
      <w:r>
        <w:t xml:space="preserve">01 March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Payment Method:</w:t>
      </w:r>
      <w:r>
        <w:t xml:space="preserve"> </w:t>
      </w:r>
      <w:r>
        <w:t xml:space="preserve">SEPA Bank Transfer</w:t>
      </w:r>
    </w:p>
    <w:bookmarkEnd w:id="23"/>
    <w:bookmarkStart w:id="24" w:name="reference-information"/>
    <w:p>
      <w:pPr>
        <w:pStyle w:val="Heading3"/>
      </w:pPr>
      <w:r>
        <w:t xml:space="preserve">Reference Information</w:t>
      </w:r>
    </w:p>
    <w:p>
      <w:pPr>
        <w:pStyle w:val="FirstParagraph"/>
      </w:pPr>
      <w:r>
        <w:rPr>
          <w:bCs/>
          <w:b/>
        </w:rPr>
        <w:t xml:space="preserve">Tender Reference:</w:t>
      </w:r>
      <w:r>
        <w:t xml:space="preserve"> </w:t>
      </w:r>
      <w:r>
        <w:t xml:space="preserve">RFB-2025-EDU-112</w:t>
      </w:r>
    </w:p>
    <w:p>
      <w:pPr>
        <w:pStyle w:val="BodyText"/>
      </w:pPr>
      <w:r>
        <w:rPr>
          <w:bCs/>
          <w:b/>
        </w:rPr>
        <w:t xml:space="preserve">Cost Center:</w:t>
      </w:r>
      <w:r>
        <w:t xml:space="preserve"> </w:t>
      </w:r>
      <w:r>
        <w:t xml:space="preserve">CC-4471-Student Welfare</w:t>
      </w:r>
    </w:p>
    <w:p>
      <w:pPr>
        <w:pStyle w:val="BodyText"/>
      </w:pPr>
      <w:r>
        <w:rPr>
          <w:bCs/>
          <w:b/>
        </w:rPr>
        <w:t xml:space="preserve">Budget Code:</w:t>
      </w:r>
      <w:r>
        <w:t xml:space="preserve"> </w:t>
      </w:r>
      <w:r>
        <w:t xml:space="preserve">BUD-FR-2025-0093</w:t>
      </w:r>
    </w:p>
    <w:p>
      <w:pPr>
        <w:pStyle w:val="BodyText"/>
      </w:pPr>
      <w:r>
        <w:rPr>
          <w:bCs/>
          <w:b/>
        </w:rPr>
        <w:t xml:space="preserve">USt-IdNr (VAT):</w:t>
      </w:r>
      <w:r>
        <w:t xml:space="preserve"> </w:t>
      </w:r>
      <w:r>
        <w:t xml:space="preserve">DE 312 456 789</w:t>
      </w:r>
    </w:p>
    <w:p>
      <w:pPr>
        <w:pStyle w:val="BodyText"/>
      </w:pPr>
      <w:r>
        <w:rPr>
          <w:bCs/>
          <w:b/>
        </w:rPr>
        <w:t xml:space="preserve">IBAN:</w:t>
      </w:r>
      <w:r>
        <w:t xml:space="preserve"> </w:t>
      </w:r>
      <w:r>
        <w:t xml:space="preserve">DE89 3704 0044 0532 0130 00</w:t>
      </w:r>
    </w:p>
    <w:bookmarkEnd w:id="24"/>
    <w:bookmarkStart w:id="25"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Goethe-Gymnasium Frankfurt, a public secondary school located in the city of</w:t>
      </w:r>
      <w:r>
        <w:t xml:space="preserve"> </w:t>
      </w:r>
      <w:r>
        <w:t xml:space="preserve">Germany Frankfurt</w:t>
      </w:r>
      <w:r>
        <w:t xml:space="preserve"> </w:t>
      </w:r>
      <w:r>
        <w:t xml:space="preserve">(Frankfurt am Main, Hesse), for the procurement of qualified</w:t>
      </w:r>
      <w:r>
        <w:t xml:space="preserve"> </w:t>
      </w:r>
      <w:r>
        <w:t xml:space="preserve">School Counselor</w:t>
      </w:r>
      <w:r>
        <w:t xml:space="preserve"> </w:t>
      </w:r>
      <w:r>
        <w:t xml:space="preserve">services. The purpose of this procurement is to engage a certified and experienced School Counselor to provide comprehensive student support, academic guidance, psychological well-being services, and career advisory programs to the student body of approximately 1,200 students enrolled at the institution.</w:t>
      </w:r>
    </w:p>
    <w:p>
      <w:pPr>
        <w:pStyle w:val="BodyText"/>
      </w:pPr>
      <w:r>
        <w:t xml:space="preserve">The School Counselor engaged under this Purchase Order shall operate in full compliance with the educational regulations of the State of Hesse (Hessisches Kultusministerium) and the broader German federal education framework. The services shall be delivered on-site at the Goethe-Gymnasium Frankfurt campus and shall align with the school's strategic plan for student development, mental health support, and academic excellence within the</w:t>
      </w:r>
      <w:r>
        <w:t xml:space="preserve"> </w:t>
      </w:r>
      <w:r>
        <w:t xml:space="preserve">Germany Frankfurt</w:t>
      </w:r>
      <w:r>
        <w:t xml:space="preserve"> </w:t>
      </w:r>
      <w:r>
        <w:t xml:space="preserve">metropolitan educational district.</w:t>
      </w:r>
    </w:p>
    <w:bookmarkEnd w:id="25"/>
    <w:bookmarkStart w:id="26"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School Counselor services (38 hours/week) including individual student counseling, group therapy sessions, and crisis intervention</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Academic career guidance and university application advisory for students in grades 11–13 (Abitur preparation)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Parent-teacher-student mediation workshops (monthly sessions, 4 per term)</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Mental health screening program and annual well-being assessment for all enrolled students</w:t>
            </w:r>
          </w:p>
        </w:tc>
        <w:tc>
          <w:tcPr/>
          <w:p>
            <w:pPr>
              <w:pStyle w:val="Compact"/>
              <w:jc w:val="left"/>
            </w:pPr>
            <w:r>
              <w:t xml:space="preserve">1 cycle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Integration support services for international students and refugee-background students in the Germany Frankfurt community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Professional development and staff training on student mental health awareness (2 workshops per semester)</w:t>
            </w:r>
          </w:p>
        </w:tc>
        <w:tc>
          <w:tcPr/>
          <w:p>
            <w:pPr>
              <w:pStyle w:val="Compact"/>
              <w:jc w:val="left"/>
            </w:pPr>
            <w:r>
              <w:t xml:space="preserve">4 workshops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Administrative reporting, documentation, and compliance with Hessian data protection regulations (DSGVO)</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right"/>
            </w:pPr>
            <w:r>
              <w:t xml:space="preserve">Subtotal (Net)</w:t>
            </w:r>
          </w:p>
        </w:tc>
        <w:tc>
          <w:tcPr/>
          <w:p>
            <w:pPr>
              <w:pStyle w:val="Compact"/>
              <w:jc w:val="left"/>
            </w:pPr>
            <w:r>
              <w:t xml:space="preserve">101,600.00</w:t>
            </w:r>
          </w:p>
        </w:tc>
      </w:tr>
      <w:tr>
        <w:tc>
          <w:tcPr>
            <w:gridSpan w:val="4"/>
          </w:tcPr>
          <w:p>
            <w:pPr>
              <w:pStyle w:val="Compact"/>
              <w:jc w:val="right"/>
            </w:pPr>
            <w:r>
              <w:t xml:space="preserve">VAT (19% – Umsatzsteuer)</w:t>
            </w:r>
          </w:p>
        </w:tc>
        <w:tc>
          <w:tcPr/>
          <w:p>
            <w:pPr>
              <w:pStyle w:val="Compact"/>
              <w:jc w:val="left"/>
            </w:pPr>
            <w:r>
              <w:t xml:space="preserve">19,304.00</w:t>
            </w:r>
          </w:p>
        </w:tc>
      </w:tr>
      <w:tr>
        <w:tc>
          <w:tcPr>
            <w:gridSpan w:val="4"/>
          </w:tcPr>
          <w:p>
            <w:pPr>
              <w:pStyle w:val="Compact"/>
              <w:jc w:val="right"/>
            </w:pPr>
            <w:r>
              <w:t xml:space="preserve">GRAND TOTAL (Gross)</w:t>
            </w:r>
          </w:p>
        </w:tc>
        <w:tc>
          <w:tcPr/>
          <w:p>
            <w:pPr>
              <w:pStyle w:val="Compact"/>
              <w:jc w:val="left"/>
            </w:pPr>
            <w:r>
              <w:t xml:space="preserve">120,904.00</w:t>
            </w:r>
          </w:p>
        </w:tc>
      </w:tr>
    </w:tbl>
    <w:bookmarkEnd w:id="26"/>
    <w:bookmarkStart w:id="27" w:name="X5e5edf5796fa0b57f68a4c1407dd19515981ed7"/>
    <w:p>
      <w:pPr>
        <w:pStyle w:val="Heading2"/>
      </w:pPr>
      <w:r>
        <w:t xml:space="preserve">3. Scope of Work and Qualification Requirements</w:t>
      </w:r>
    </w:p>
    <w:p>
      <w:pPr>
        <w:pStyle w:val="FirstParagraph"/>
      </w:pPr>
      <w:r>
        <w:t xml:space="preserve">The School Counselor appointed under this Purchase Order must hold a recognized professional qualification in educational psychology, counseling psychology, or a related field as certified by the German Association of Psychological Counselors (Deutscher Verband für Psychologische Beratung – DVPB). The candidate must possess a minimum of five (5) years of professional experience in a school counseling environment, preferably within the German public education system. Fluency in German (C2 level) is mandatory, and proficiency in English (B2 level or above) is strongly preferred given the international student population in</w:t>
      </w:r>
      <w:r>
        <w:t xml:space="preserve"> </w:t>
      </w:r>
      <w:r>
        <w:t xml:space="preserve">Germany Frankfurt</w:t>
      </w:r>
      <w:r>
        <w:t xml:space="preserve">.</w:t>
      </w:r>
    </w:p>
    <w:p>
      <w:pPr>
        <w:pStyle w:val="BodyText"/>
      </w:pPr>
      <w:r>
        <w:t xml:space="preserve">The School Counselor shall be responsible for maintaining a confidential and safe environment for all students, adhering to the professional code of ethics established by the German counseling profession. All services rendered under this Purchase Order shall be documented in accordance with the General Data Protection Regulation (GDPR/DSGVO) and the Hessian Data Protection Act (HDSG). The School Counselor shall report monthly to the school's Student Welfare Committee and shall participate in all relevant school governance meetings.</w:t>
      </w:r>
    </w:p>
    <w:bookmarkEnd w:id="27"/>
    <w:bookmarkStart w:id="28"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Purchase Order is valid for acceptance within fourteen (14) calendar days from the date of issue. Failure to confirm acceptance within this period shall render this Purchase Order null and void.</w:t>
      </w:r>
    </w:p>
    <w:p>
      <w:pPr>
        <w:numPr>
          <w:ilvl w:val="0"/>
          <w:numId w:val="1001"/>
        </w:numPr>
        <w:pStyle w:val="Compact"/>
      </w:pPr>
      <w:r>
        <w:rPr>
          <w:bCs/>
          <w:b/>
        </w:rPr>
        <w:t xml:space="preserve">Performance Period:</w:t>
      </w:r>
      <w:r>
        <w:t xml:space="preserve"> </w:t>
      </w:r>
      <w:r>
        <w:t xml:space="preserve">The School Counselor services shall commence on 01 March 2025 and shall continue for a period of twelve (12) months, subject to mutual agreement for renewal. The contract may be terminated by either party with a written notice period of sixty (60) days.</w:t>
      </w:r>
    </w:p>
    <w:p>
      <w:pPr>
        <w:numPr>
          <w:ilvl w:val="0"/>
          <w:numId w:val="1001"/>
        </w:numPr>
        <w:pStyle w:val="Compact"/>
      </w:pPr>
      <w:r>
        <w:rPr>
          <w:bCs/>
          <w:b/>
        </w:rPr>
        <w:t xml:space="preserve">Payment Schedule:</w:t>
      </w:r>
      <w:r>
        <w:t xml:space="preserve"> </w:t>
      </w:r>
      <w:r>
        <w:t xml:space="preserve">Invoices shall be submitted monthly in arrears. Payment shall be made via SEPA direct debit or bank transfer within thirty (30) days of receipt of a valid invoice. Late payments shall incur interest at the statutory rate under Section 288 of the German Civil Code (BGB).</w:t>
      </w:r>
    </w:p>
    <w:p>
      <w:pPr>
        <w:numPr>
          <w:ilvl w:val="0"/>
          <w:numId w:val="1001"/>
        </w:numPr>
        <w:pStyle w:val="Compact"/>
      </w:pPr>
      <w:r>
        <w:rPr>
          <w:bCs/>
          <w:b/>
        </w:rPr>
        <w:t xml:space="preserve">Compliance:</w:t>
      </w:r>
      <w:r>
        <w:t xml:space="preserve"> </w:t>
      </w:r>
      <w:r>
        <w:t xml:space="preserve">The service provider shall comply with all applicable German labor laws, educational regulations, and anti-discrimination statutes. The School Counselor shall hold valid professional liability insurance with a minimum coverage of EUR 1,000,000.</w:t>
      </w:r>
    </w:p>
    <w:p>
      <w:pPr>
        <w:numPr>
          <w:ilvl w:val="0"/>
          <w:numId w:val="1001"/>
        </w:numPr>
        <w:pStyle w:val="Compact"/>
      </w:pPr>
      <w:r>
        <w:rPr>
          <w:bCs/>
          <w:b/>
        </w:rPr>
        <w:t xml:space="preserve">Confidentiality:</w:t>
      </w:r>
      <w:r>
        <w:t xml:space="preserve"> </w:t>
      </w:r>
      <w:r>
        <w:t xml:space="preserve">All student records, counseling notes, and personal data accessed by the School Counselor in the course of this engagement shall be treated as strictly confidential. Breach of confidentiality shall constitute grounds for immediate termination of this Purchase Order and may result in legal proceedings under German law.</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the German Mediation Act (Mediationsgesetz). Should mediation fail, the competent courts of Frankfurt am Main, Germany,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pandemics, or government-mandated school closures as may occur in the</w:t>
      </w:r>
      <w:r>
        <w:t xml:space="preserve"> </w:t>
      </w:r>
      <w:r>
        <w:t xml:space="preserve">Germany Frankfurt</w:t>
      </w:r>
      <w:r>
        <w:t xml:space="preserve"> </w:t>
      </w:r>
      <w:r>
        <w:t xml:space="preserve">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All communications related to this Purchase Order shall be conducted in writing in the German language, with English translations available upon request.</w:t>
      </w:r>
    </w:p>
    <w:bookmarkEnd w:id="28"/>
    <w:bookmarkStart w:id="29"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procurement of School Counselor services at Goethe-Gymnasium Frankfurt, Germany Frankfurt. This document constitutes a binding agreement between the parties upon execution by both authorized signatories.</w:t>
      </w:r>
    </w:p>
    <w:p>
      <w:pPr>
        <w:pStyle w:val="BodyText"/>
      </w:pPr>
      <w:r>
        <w:rPr>
          <w:bCs/>
          <w:b/>
        </w:rPr>
        <w:t xml:space="preserve">For the Issuing Authority (Buyer)</w:t>
      </w:r>
      <w:r>
        <w:br/>
      </w:r>
      <w:r>
        <w:t xml:space="preserve">Dr. Heinrich Müller</w:t>
      </w:r>
      <w:r>
        <w:br/>
      </w:r>
      <w:r>
        <w:t xml:space="preserve">Head of Administration, Goethe-Gymnasium Frankfurt</w:t>
      </w:r>
      <w:r>
        <w:br/>
      </w:r>
      <w:r>
        <w:t xml:space="preserve">Date: _______________</w:t>
      </w:r>
    </w:p>
    <w:p>
      <w:pPr>
        <w:pStyle w:val="BodyText"/>
      </w:pPr>
      <w:r>
        <w:rPr>
          <w:bCs/>
          <w:b/>
        </w:rPr>
        <w:t xml:space="preserve">For the Service Provider (Seller)</w:t>
      </w:r>
      <w:r>
        <w:br/>
      </w:r>
      <w:r>
        <w:t xml:space="preserve">Frau Sabine Krüger</w:t>
      </w:r>
      <w:r>
        <w:br/>
      </w:r>
      <w:r>
        <w:t xml:space="preserve">Account Director, EduCare Professional Services GmbH</w:t>
      </w:r>
      <w:r>
        <w:br/>
      </w:r>
      <w:r>
        <w:t xml:space="preserve">Date: _______________</w:t>
      </w:r>
    </w:p>
    <w:p>
      <w:pPr>
        <w:pStyle w:val="BodyText"/>
      </w:pPr>
      <w:r>
        <w:t xml:space="preserve">This Purchase Order (PO No. FR-SC-2025-04782) was issued by Goethe-Gymnasium Frankfurt, Frankfurt am Main, Germany. All rights reserved. Document generated in accordance with German public procurement regulations (VgV / UVgO). For inquiries, contact the Procurement Office at procurement@goethe-gymnasium-frankfurt.de.</w:t>
      </w:r>
    </w:p>
    <w:p>
      <w:pPr>
        <w:pStyle w:val="BodyText"/>
      </w:pPr>
      <w:r>
        <w:t xml:space="preserve">Page 1 of 1 | Confidential – For Official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Frankfurt, Germany</dc:title>
  <dc:creator/>
  <dc:language>en</dc:language>
  <cp:keywords/>
  <dcterms:created xsi:type="dcterms:W3CDTF">2026-10-10T04:24:25Z</dcterms:created>
  <dcterms:modified xsi:type="dcterms:W3CDTF">2026-10-10T04:24:25Z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