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purchase-order"/>
    <w:p>
      <w:pPr>
        <w:pStyle w:val="Heading1"/>
      </w:pPr>
      <w:r>
        <w:t xml:space="preserve">PURCHASE ORDER</w:t>
      </w:r>
    </w:p>
    <w:p>
      <w:pPr>
        <w:pStyle w:val="FirstParagraph"/>
      </w:pPr>
      <w:r>
        <w:t xml:space="preserve">Official Procurement Document for Professional Educational Services</w:t>
      </w:r>
    </w:p>
    <w:p>
      <w:pPr>
        <w:pStyle w:val="BodyText"/>
      </w:pPr>
      <w:r>
        <w:t xml:space="preserve">Issued in Indonesia Jakarta</w:t>
      </w:r>
    </w:p>
    <w:p>
      <w:pPr>
        <w:pStyle w:val="BodyText"/>
      </w:pPr>
      <w:r>
        <w:t xml:space="preserve">PO No.: PO-JKT-2025-SC-0047</w:t>
      </w:r>
    </w:p>
    <w:p>
      <w:pPr>
        <w:pStyle w:val="BodyText"/>
      </w:pPr>
      <w:r>
        <w:t xml:space="preserve">Date of Issue:</w:t>
      </w:r>
      <w:r>
        <w:t xml:space="preserve"> </w:t>
      </w:r>
      <w:r>
        <w:t xml:space="preserve">[DD/MM/YYYY]</w:t>
      </w:r>
    </w:p>
    <w:bookmarkEnd w:id="20"/>
    <w:bookmarkStart w:id="21" w:name="purchasing-entity-buyer"/>
    <w:p>
      <w:pPr>
        <w:pStyle w:val="Heading2"/>
      </w:pPr>
      <w:r>
        <w:t xml:space="preserve">1.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Institution Name</w:t>
            </w:r>
          </w:p>
        </w:tc>
        <w:tc>
          <w:tcPr/>
          <w:p>
            <w:pPr>
              <w:pStyle w:val="Compact"/>
              <w:jc w:val="left"/>
            </w:pPr>
            <w:r>
              <w:t xml:space="preserve">Yayasan Pendidikan Nusantara (Nusantara Education Foundation)</w:t>
            </w:r>
          </w:p>
        </w:tc>
      </w:tr>
      <w:tr>
        <w:tc>
          <w:tcPr/>
          <w:p>
            <w:pPr>
              <w:pStyle w:val="Compact"/>
              <w:jc w:val="left"/>
            </w:pPr>
            <w:r>
              <w:t xml:space="preserve">Address</w:t>
            </w:r>
          </w:p>
        </w:tc>
        <w:tc>
          <w:tcPr/>
          <w:p>
            <w:pPr>
              <w:pStyle w:val="Compact"/>
              <w:jc w:val="left"/>
            </w:pPr>
            <w:r>
              <w:t xml:space="preserve">Jl. Jend. Sudirman Kav. 52-53, SCBD District, Indonesia Jakarta, DKI Jakarta 12190</w:t>
            </w:r>
          </w:p>
        </w:tc>
      </w:tr>
      <w:tr>
        <w:tc>
          <w:tcPr/>
          <w:p>
            <w:pPr>
              <w:pStyle w:val="Compact"/>
              <w:jc w:val="left"/>
            </w:pPr>
            <w:r>
              <w:t xml:space="preserve">Authorized Representative</w:t>
            </w:r>
          </w:p>
        </w:tc>
        <w:tc>
          <w:tcPr/>
          <w:p>
            <w:pPr>
              <w:pStyle w:val="Compact"/>
              <w:jc w:val="left"/>
            </w:pPr>
            <w:r>
              <w:t xml:space="preserve">Dr. Hendra Wijaya, M.Pd. – Director of Academic Affairs</w:t>
            </w:r>
          </w:p>
        </w:tc>
      </w:tr>
      <w:tr>
        <w:tc>
          <w:tcPr/>
          <w:p>
            <w:pPr>
              <w:pStyle w:val="Compact"/>
              <w:jc w:val="left"/>
            </w:pPr>
            <w:r>
              <w:t xml:space="preserve">Contact Number</w:t>
            </w:r>
          </w:p>
        </w:tc>
        <w:tc>
          <w:tcPr/>
          <w:p>
            <w:pPr>
              <w:pStyle w:val="Compact"/>
              <w:jc w:val="left"/>
            </w:pPr>
            <w:r>
              <w:t xml:space="preserve">+62-21-520-8847</w:t>
            </w:r>
          </w:p>
        </w:tc>
      </w:tr>
      <w:tr>
        <w:tc>
          <w:tcPr/>
          <w:p>
            <w:pPr>
              <w:pStyle w:val="Compact"/>
              <w:jc w:val="left"/>
            </w:pPr>
            <w:r>
              <w:t xml:space="preserve">Email</w:t>
            </w:r>
          </w:p>
        </w:tc>
        <w:tc>
          <w:tcPr/>
          <w:p>
            <w:pPr>
              <w:pStyle w:val="Compact"/>
              <w:jc w:val="left"/>
            </w:pPr>
            <w:r>
              <w:t xml:space="preserve">procurement@nusantara-edu.id</w:t>
            </w:r>
          </w:p>
        </w:tc>
      </w:tr>
      <w:tr>
        <w:tc>
          <w:tcPr/>
          <w:p>
            <w:pPr>
              <w:pStyle w:val="Compact"/>
              <w:jc w:val="left"/>
            </w:pPr>
            <w:r>
              <w:t xml:space="preserve">NPWP (Tax ID)</w:t>
            </w:r>
          </w:p>
        </w:tc>
        <w:tc>
          <w:tcPr/>
          <w:p>
            <w:pPr>
              <w:pStyle w:val="Compact"/>
              <w:jc w:val="left"/>
            </w:pPr>
            <w:r>
              <w:t xml:space="preserve">02.415.678.9-012.000</w:t>
            </w:r>
          </w:p>
        </w:tc>
      </w:tr>
    </w:tbl>
    <w:bookmarkEnd w:id="21"/>
    <w:bookmarkStart w:id="22" w:name="supplier-service-provider-seller"/>
    <w:p>
      <w:pPr>
        <w:pStyle w:val="Heading2"/>
      </w:pPr>
      <w:r>
        <w:t xml:space="preserve">2. Supplier / Service Provider (Seller)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PT EduCounsel Indonesia Professional Services</w:t>
            </w:r>
          </w:p>
        </w:tc>
      </w:tr>
      <w:tr>
        <w:tc>
          <w:tcPr/>
          <w:p>
            <w:pPr>
              <w:pStyle w:val="Compact"/>
              <w:jc w:val="left"/>
            </w:pPr>
            <w:r>
              <w:t xml:space="preserve">Address</w:t>
            </w:r>
          </w:p>
        </w:tc>
        <w:tc>
          <w:tcPr/>
          <w:p>
            <w:pPr>
              <w:pStyle w:val="Compact"/>
              <w:jc w:val="left"/>
            </w:pPr>
            <w:r>
              <w:t xml:space="preserve">Menara Sudirman, 25th Floor, Jl. Jend. Sudirman No. 88, Indonesia Jakarta, DKI Jakarta 12190</w:t>
            </w:r>
          </w:p>
        </w:tc>
      </w:tr>
      <w:tr>
        <w:tc>
          <w:tcPr/>
          <w:p>
            <w:pPr>
              <w:pStyle w:val="Compact"/>
              <w:jc w:val="left"/>
            </w:pPr>
            <w:r>
              <w:t xml:space="preserve">Authorized Representative</w:t>
            </w:r>
          </w:p>
        </w:tc>
        <w:tc>
          <w:tcPr/>
          <w:p>
            <w:pPr>
              <w:pStyle w:val="Compact"/>
              <w:jc w:val="left"/>
            </w:pPr>
            <w:r>
              <w:t xml:space="preserve">Siti Nurhaliza, M.Psi. – Head of Educational Consulting Division</w:t>
            </w:r>
          </w:p>
        </w:tc>
      </w:tr>
      <w:tr>
        <w:tc>
          <w:tcPr/>
          <w:p>
            <w:pPr>
              <w:pStyle w:val="Compact"/>
              <w:jc w:val="left"/>
            </w:pPr>
            <w:r>
              <w:t xml:space="preserve">Contact Number</w:t>
            </w:r>
          </w:p>
        </w:tc>
        <w:tc>
          <w:tcPr/>
          <w:p>
            <w:pPr>
              <w:pStyle w:val="Compact"/>
              <w:jc w:val="left"/>
            </w:pPr>
            <w:r>
              <w:t xml:space="preserve">+62-21-579-3321</w:t>
            </w:r>
          </w:p>
        </w:tc>
      </w:tr>
      <w:tr>
        <w:tc>
          <w:tcPr/>
          <w:p>
            <w:pPr>
              <w:pStyle w:val="Compact"/>
              <w:jc w:val="left"/>
            </w:pPr>
            <w:r>
              <w:t xml:space="preserve">Email</w:t>
            </w:r>
          </w:p>
        </w:tc>
        <w:tc>
          <w:tcPr/>
          <w:p>
            <w:pPr>
              <w:pStyle w:val="Compact"/>
              <w:jc w:val="left"/>
            </w:pPr>
            <w:r>
              <w:t xml:space="preserve">contracts@educounsel.co.id</w:t>
            </w:r>
          </w:p>
        </w:tc>
      </w:tr>
      <w:tr>
        <w:tc>
          <w:tcPr/>
          <w:p>
            <w:pPr>
              <w:pStyle w:val="Compact"/>
              <w:jc w:val="left"/>
            </w:pPr>
            <w:r>
              <w:t xml:space="preserve">NPWP (Tax ID)</w:t>
            </w:r>
          </w:p>
        </w:tc>
        <w:tc>
          <w:tcPr/>
          <w:p>
            <w:pPr>
              <w:pStyle w:val="Compact"/>
              <w:jc w:val="left"/>
            </w:pPr>
            <w:r>
              <w:t xml:space="preserve">09.321.456.7-051.000</w:t>
            </w:r>
          </w:p>
        </w:tc>
      </w:tr>
      <w:tr>
        <w:tc>
          <w:tcPr/>
          <w:p>
            <w:pPr>
              <w:pStyle w:val="Compact"/>
              <w:jc w:val="left"/>
            </w:pPr>
            <w:r>
              <w:t xml:space="preserve">Business License (NIB)</w:t>
            </w:r>
          </w:p>
        </w:tc>
        <w:tc>
          <w:tcPr/>
          <w:p>
            <w:pPr>
              <w:pStyle w:val="Compact"/>
              <w:jc w:val="left"/>
            </w:pPr>
            <w:r>
              <w:t xml:space="preserve">8120012345678</w:t>
            </w:r>
          </w:p>
        </w:tc>
      </w:tr>
    </w:tbl>
    <w:bookmarkEnd w:id="22"/>
    <w:bookmarkStart w:id="23" w:name="description-of-procured-services"/>
    <w:p>
      <w:pPr>
        <w:pStyle w:val="Heading2"/>
      </w:pPr>
      <w:r>
        <w:t xml:space="preserve">3. Description of Procured Services</w:t>
      </w:r>
    </w:p>
    <w:p>
      <w:pPr>
        <w:pStyle w:val="FirstParagraph"/>
      </w:pPr>
      <w:r>
        <w:t xml:space="preserve">This Purchase Order is issued by the Nusantara Education Foundation to procure the professional services of a qualified</w:t>
      </w:r>
      <w:r>
        <w:t xml:space="preserve"> </w:t>
      </w:r>
      <w:r>
        <w:rPr>
          <w:bCs/>
          <w:b/>
        </w:rPr>
        <w:t xml:space="preserve">School Counselor</w:t>
      </w:r>
      <w:r>
        <w:t xml:space="preserve"> </w:t>
      </w:r>
      <w:r>
        <w:t xml:space="preserve">to be deployed at the foundation's flagship campus located in Indonesia Jakarta. The School Counselor shall provide comprehensive student support services including academic guidance, psychological assessment, career counseling, conflict mediation, and mental health intervention programs for students aged 12 through 18. The engagement of this School Counselor is in full compliance with the Indonesian Ministry of Education, Culture, Research, and Technology regulations (Permendikbud No. 20 Tahun 2021) governing student welfare and counseling services in educational institutions operating within Indonesia Jakarta and its surrounding metropolitan area.</w:t>
      </w:r>
    </w:p>
    <w:bookmarkEnd w:id="23"/>
    <w:bookmarkStart w:id="24" w:name="itemized-services-and-pricing"/>
    <w:p>
      <w:pPr>
        <w:pStyle w:val="Heading2"/>
      </w:pPr>
      <w:r>
        <w:t xml:space="preserve">4. Itemized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Price (IDR)</w:t>
            </w:r>
          </w:p>
        </w:tc>
        <w:tc>
          <w:tcPr/>
          <w:p>
            <w:pPr>
              <w:pStyle w:val="Compact"/>
              <w:jc w:val="left"/>
            </w:pPr>
            <w:r>
              <w:t xml:space="preserve">Amount (IDR)</w:t>
            </w:r>
          </w:p>
        </w:tc>
      </w:tr>
      <w:tr>
        <w:tc>
          <w:tcPr/>
          <w:p>
            <w:pPr>
              <w:pStyle w:val="Compact"/>
              <w:jc w:val="left"/>
            </w:pPr>
            <w:r>
              <w:t xml:space="preserve">01</w:t>
            </w:r>
          </w:p>
        </w:tc>
        <w:tc>
          <w:tcPr/>
          <w:p>
            <w:pPr>
              <w:pStyle w:val="Compact"/>
              <w:jc w:val="left"/>
            </w:pPr>
            <w:r>
              <w:t xml:space="preserve">Full-time School Counselor engagement (40 hours/week) – Academic &amp; Career Guidance Program</w:t>
            </w:r>
          </w:p>
        </w:tc>
        <w:tc>
          <w:tcPr/>
          <w:p>
            <w:pPr>
              <w:pStyle w:val="Compact"/>
              <w:jc w:val="left"/>
            </w:pPr>
            <w:r>
              <w:t xml:space="preserve">12 months</w:t>
            </w:r>
          </w:p>
        </w:tc>
        <w:tc>
          <w:tcPr/>
          <w:p>
            <w:pPr>
              <w:pStyle w:val="Compact"/>
              <w:jc w:val="left"/>
            </w:pPr>
            <w:r>
              <w:t xml:space="preserve">25,000,000</w:t>
            </w:r>
          </w:p>
        </w:tc>
        <w:tc>
          <w:tcPr/>
          <w:p>
            <w:pPr>
              <w:pStyle w:val="Compact"/>
              <w:jc w:val="left"/>
            </w:pPr>
            <w:r>
              <w:t xml:space="preserve">300,000,000</w:t>
            </w:r>
          </w:p>
        </w:tc>
      </w:tr>
      <w:tr>
        <w:tc>
          <w:tcPr/>
          <w:p>
            <w:pPr>
              <w:pStyle w:val="Compact"/>
              <w:jc w:val="left"/>
            </w:pPr>
            <w:r>
              <w:t xml:space="preserve">02</w:t>
            </w:r>
          </w:p>
        </w:tc>
        <w:tc>
          <w:tcPr/>
          <w:p>
            <w:pPr>
              <w:pStyle w:val="Compact"/>
              <w:jc w:val="left"/>
            </w:pPr>
            <w:r>
              <w:t xml:space="preserve">Psychological Assessment &amp; Mental Health Screening Services for 1,200 students</w:t>
            </w:r>
          </w:p>
        </w:tc>
        <w:tc>
          <w:tcPr/>
          <w:p>
            <w:pPr>
              <w:pStyle w:val="Compact"/>
              <w:jc w:val="left"/>
            </w:pPr>
            <w:r>
              <w:t xml:space="preserve">12 months</w:t>
            </w:r>
          </w:p>
        </w:tc>
        <w:tc>
          <w:tcPr/>
          <w:p>
            <w:pPr>
              <w:pStyle w:val="Compact"/>
              <w:jc w:val="left"/>
            </w:pPr>
            <w:r>
              <w:t xml:space="preserve">15,000,000</w:t>
            </w:r>
          </w:p>
        </w:tc>
        <w:tc>
          <w:tcPr/>
          <w:p>
            <w:pPr>
              <w:pStyle w:val="Compact"/>
              <w:jc w:val="left"/>
            </w:pPr>
            <w:r>
              <w:t xml:space="preserve">180,000,000</w:t>
            </w:r>
          </w:p>
        </w:tc>
      </w:tr>
      <w:tr>
        <w:tc>
          <w:tcPr/>
          <w:p>
            <w:pPr>
              <w:pStyle w:val="Compact"/>
              <w:jc w:val="left"/>
            </w:pPr>
            <w:r>
              <w:t xml:space="preserve">03</w:t>
            </w:r>
          </w:p>
        </w:tc>
        <w:tc>
          <w:tcPr/>
          <w:p>
            <w:pPr>
              <w:pStyle w:val="Compact"/>
              <w:jc w:val="left"/>
            </w:pPr>
            <w:r>
              <w:t xml:space="preserve">Group Counseling Workshops (bi-weekly sessions, 24 sessions/year)</w:t>
            </w:r>
          </w:p>
        </w:tc>
        <w:tc>
          <w:tcPr/>
          <w:p>
            <w:pPr>
              <w:pStyle w:val="Compact"/>
              <w:jc w:val="left"/>
            </w:pPr>
            <w:r>
              <w:t xml:space="preserve">12 months</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04</w:t>
            </w:r>
          </w:p>
        </w:tc>
        <w:tc>
          <w:tcPr/>
          <w:p>
            <w:pPr>
              <w:pStyle w:val="Compact"/>
              <w:jc w:val="left"/>
            </w:pPr>
            <w:r>
              <w:t xml:space="preserve">Parent-Teacher-Counselor Coordination Meetings (monthly, 12 sessions)</w:t>
            </w:r>
          </w:p>
        </w:tc>
        <w:tc>
          <w:tcPr/>
          <w:p>
            <w:pPr>
              <w:pStyle w:val="Compact"/>
              <w:jc w:val="left"/>
            </w:pPr>
            <w:r>
              <w:t xml:space="preserve">12 months</w:t>
            </w:r>
          </w:p>
        </w:tc>
        <w:tc>
          <w:tcPr/>
          <w:p>
            <w:pPr>
              <w:pStyle w:val="Compact"/>
              <w:jc w:val="left"/>
            </w:pPr>
            <w:r>
              <w:t xml:space="preserve">5,000,000</w:t>
            </w:r>
          </w:p>
        </w:tc>
        <w:tc>
          <w:tcPr/>
          <w:p>
            <w:pPr>
              <w:pStyle w:val="Compact"/>
              <w:jc w:val="left"/>
            </w:pPr>
            <w:r>
              <w:t xml:space="preserve">60,000,000</w:t>
            </w:r>
          </w:p>
        </w:tc>
      </w:tr>
      <w:tr>
        <w:tc>
          <w:tcPr/>
          <w:p>
            <w:pPr>
              <w:pStyle w:val="Compact"/>
              <w:jc w:val="left"/>
            </w:pPr>
            <w:r>
              <w:t xml:space="preserve">05</w:t>
            </w:r>
          </w:p>
        </w:tc>
        <w:tc>
          <w:tcPr/>
          <w:p>
            <w:pPr>
              <w:pStyle w:val="Compact"/>
              <w:jc w:val="left"/>
            </w:pPr>
            <w:r>
              <w:t xml:space="preserve">Emergency Crisis Intervention &amp; Referral Network Setup in Indonesia Jakarta</w:t>
            </w:r>
          </w:p>
        </w:tc>
        <w:tc>
          <w:tcPr/>
          <w:p>
            <w:pPr>
              <w:pStyle w:val="Compact"/>
              <w:jc w:val="left"/>
            </w:pPr>
            <w:r>
              <w:t xml:space="preserve">One-time</w:t>
            </w:r>
          </w:p>
        </w:tc>
        <w:tc>
          <w:tcPr/>
          <w:p>
            <w:pPr>
              <w:pStyle w:val="Compact"/>
              <w:jc w:val="left"/>
            </w:pPr>
            <w:r>
              <w:t xml:space="preserve">25,000,000</w:t>
            </w:r>
          </w:p>
        </w:tc>
        <w:tc>
          <w:tcPr/>
          <w:p>
            <w:pPr>
              <w:pStyle w:val="Compact"/>
              <w:jc w:val="left"/>
            </w:pPr>
            <w:r>
              <w:t xml:space="preserve">25,000,000</w:t>
            </w:r>
          </w:p>
        </w:tc>
      </w:tr>
      <w:tr>
        <w:tc>
          <w:tcPr/>
          <w:p>
            <w:pPr>
              <w:pStyle w:val="Compact"/>
              <w:jc w:val="left"/>
            </w:pPr>
            <w:r>
              <w:t xml:space="preserve">06</w:t>
            </w:r>
          </w:p>
        </w:tc>
        <w:tc>
          <w:tcPr/>
          <w:p>
            <w:pPr>
              <w:pStyle w:val="Compact"/>
              <w:jc w:val="left"/>
            </w:pPr>
            <w:r>
              <w:t xml:space="preserve">Annual Performance Evaluation &amp; Professional Development for the School Counselor</w:t>
            </w:r>
          </w:p>
        </w:tc>
        <w:tc>
          <w:tcPr/>
          <w:p>
            <w:pPr>
              <w:pStyle w:val="Compact"/>
              <w:jc w:val="left"/>
            </w:pPr>
            <w:r>
              <w:t xml:space="preserve">12 months</w:t>
            </w:r>
          </w:p>
        </w:tc>
        <w:tc>
          <w:tcPr/>
          <w:p>
            <w:pPr>
              <w:pStyle w:val="Compact"/>
              <w:jc w:val="left"/>
            </w:pPr>
            <w:r>
              <w:t xml:space="preserve">10,000,000</w:t>
            </w:r>
          </w:p>
        </w:tc>
        <w:tc>
          <w:tcPr/>
          <w:p>
            <w:pPr>
              <w:pStyle w:val="Compact"/>
              <w:jc w:val="left"/>
            </w:pPr>
            <w:r>
              <w:t xml:space="preserve">10,000,000</w:t>
            </w:r>
          </w:p>
        </w:tc>
      </w:tr>
      <w:tr>
        <w:tc>
          <w:tcPr>
            <w:gridSpan w:val="4"/>
          </w:tcPr>
          <w:p>
            <w:pPr>
              <w:pStyle w:val="Compact"/>
              <w:jc w:val="left"/>
            </w:pPr>
            <w:r>
              <w:t xml:space="preserve">SUBTOTAL</w:t>
            </w:r>
          </w:p>
        </w:tc>
        <w:tc>
          <w:tcPr/>
          <w:p>
            <w:pPr>
              <w:pStyle w:val="Compact"/>
              <w:jc w:val="left"/>
            </w:pPr>
            <w:r>
              <w:t xml:space="preserve">677,000,000</w:t>
            </w:r>
          </w:p>
        </w:tc>
      </w:tr>
      <w:tr>
        <w:tc>
          <w:tcPr>
            <w:gridSpan w:val="4"/>
          </w:tcPr>
          <w:p>
            <w:pPr>
              <w:pStyle w:val="Compact"/>
              <w:jc w:val="left"/>
            </w:pPr>
            <w:r>
              <w:t xml:space="preserve">VAT (PPN) 11%</w:t>
            </w:r>
          </w:p>
        </w:tc>
        <w:tc>
          <w:tcPr/>
          <w:p>
            <w:pPr>
              <w:pStyle w:val="Compact"/>
              <w:jc w:val="left"/>
            </w:pPr>
            <w:r>
              <w:t xml:space="preserve">74,470,000</w:t>
            </w:r>
          </w:p>
        </w:tc>
      </w:tr>
      <w:tr>
        <w:tc>
          <w:tcPr>
            <w:gridSpan w:val="4"/>
          </w:tcPr>
          <w:p>
            <w:pPr>
              <w:pStyle w:val="Compact"/>
              <w:jc w:val="left"/>
            </w:pPr>
            <w:r>
              <w:t xml:space="preserve">TOTAL AMOUNT DUE (IDR)</w:t>
            </w:r>
          </w:p>
        </w:tc>
        <w:tc>
          <w:tcPr/>
          <w:p>
            <w:pPr>
              <w:pStyle w:val="Compact"/>
              <w:jc w:val="left"/>
            </w:pPr>
            <w:r>
              <w:t xml:space="preserve">751,470,000</w:t>
            </w:r>
          </w:p>
        </w:tc>
      </w:tr>
    </w:tbl>
    <w:bookmarkEnd w:id="24"/>
    <w:bookmarkStart w:id="25" w:name="terms-and-conditions"/>
    <w:p>
      <w:pPr>
        <w:pStyle w:val="Heading2"/>
      </w:pPr>
      <w:r>
        <w:t xml:space="preserve">5. Terms and Conditions</w:t>
      </w:r>
    </w:p>
    <w:p>
      <w:pPr>
        <w:pStyle w:val="FirstParagraph"/>
      </w:pPr>
      <w:r>
        <w:rPr>
          <w:bCs/>
          <w:b/>
        </w:rPr>
        <w:t xml:space="preserve">5.1</w:t>
      </w:r>
      <w:r>
        <w:t xml:space="preserve"> </w:t>
      </w:r>
      <w:r>
        <w:t xml:space="preserve">– This Purchase Order shall be governed by and construed in accordance with the laws of the Republic of Indonesia, specifically applicable to service procurement contracts executed in Indonesia Jakarta. Any disputes arising from this Purchase Order shall be resolved through the Jakarta District Court (Pengadilan Negeri Jakarta Pusat) or through arbitration at the Indonesian National Board of Arbitration (BANI) in Indonesia Jakarta.</w:t>
      </w:r>
    </w:p>
    <w:p>
      <w:pPr>
        <w:pStyle w:val="BodyText"/>
      </w:pPr>
      <w:r>
        <w:rPr>
          <w:bCs/>
          <w:b/>
        </w:rPr>
        <w:t xml:space="preserve">5.2</w:t>
      </w:r>
      <w:r>
        <w:t xml:space="preserve"> </w:t>
      </w:r>
      <w:r>
        <w:t xml:space="preserve">– The School Counselor engaged under this Purchase Order must hold a valid professional license (Sertifikat Kompetensi) issued by the Indonesian Psychological Association (HIMPSI) and possess a minimum of five (5) years of documented experience in school-based counseling within Indonesia Jakarta or equivalent metropolitan educational settings.</w:t>
      </w:r>
    </w:p>
    <w:p>
      <w:pPr>
        <w:pStyle w:val="BodyText"/>
      </w:pPr>
      <w:r>
        <w:rPr>
          <w:bCs/>
          <w:b/>
        </w:rPr>
        <w:t xml:space="preserve">5.3</w:t>
      </w:r>
      <w:r>
        <w:t xml:space="preserve"> </w:t>
      </w:r>
      <w:r>
        <w:t xml:space="preserve">– Payment shall be made in monthly installments of IDR 62,622,500 (inclusive of VAT) via bank transfer to the supplier's designated account at Bank Mandiri, Indonesia Jakarta branch, within fifteen (15) business days following the submission of a valid invoice and monthly service report.</w:t>
      </w:r>
    </w:p>
    <w:p>
      <w:pPr>
        <w:pStyle w:val="BodyText"/>
      </w:pPr>
      <w:r>
        <w:rPr>
          <w:bCs/>
          <w:b/>
        </w:rPr>
        <w:t xml:space="preserve">5.4</w:t>
      </w:r>
      <w:r>
        <w:t xml:space="preserve"> </w:t>
      </w:r>
      <w:r>
        <w:t xml:space="preserve">– The School Counselor shall maintain strict confidentiality of all student records in accordance with Indonesian Law No. 27 of 2022 concerning Data Protection (UU PDP) and the Ministry of Education's regulations on student privacy.</w:t>
      </w:r>
    </w:p>
    <w:p>
      <w:pPr>
        <w:pStyle w:val="BodyText"/>
      </w:pPr>
      <w:r>
        <w:rPr>
          <w:bCs/>
          <w:b/>
        </w:rPr>
        <w:t xml:space="preserve">5.5</w:t>
      </w:r>
      <w:r>
        <w:t xml:space="preserve"> </w:t>
      </w:r>
      <w:r>
        <w:t xml:space="preserve">– Either party may terminate this Purchase Order with a written notice of thirty (30) days. In the event of early termination, the School Counselor's remaining compensation shall be prorated based on services actually rendered.</w:t>
      </w:r>
    </w:p>
    <w:p>
      <w:pPr>
        <w:pStyle w:val="BodyText"/>
      </w:pPr>
      <w:r>
        <w:rPr>
          <w:bCs/>
          <w:b/>
        </w:rPr>
        <w:t xml:space="preserve">5.6</w:t>
      </w:r>
      <w:r>
        <w:t xml:space="preserve"> </w:t>
      </w:r>
      <w:r>
        <w:t xml:space="preserve">– The supplier warrants that the School Counselor assigned to this Purchase Order shall not be concurrently engaged by any competing educational institution within a five-kilometer radius of the Indonesia Jakarta campus without prior written consent from the purchasing entity.</w:t>
      </w:r>
    </w:p>
    <w:bookmarkEnd w:id="25"/>
    <w:bookmarkStart w:id="26" w:name="delivery-and-commencement"/>
    <w:p>
      <w:pPr>
        <w:pStyle w:val="Heading2"/>
      </w:pPr>
      <w:r>
        <w:t xml:space="preserve">6. Delivery and Commencement</w:t>
      </w:r>
    </w:p>
    <w:p>
      <w:pPr>
        <w:pStyle w:val="FirstParagraph"/>
      </w:pPr>
      <w:r>
        <w:t xml:space="preserve">The School Counselor services shall commence on</w:t>
      </w:r>
      <w:r>
        <w:t xml:space="preserve"> </w:t>
      </w:r>
      <w:r>
        <w:t xml:space="preserve">[DD/MM/YYYY]</w:t>
      </w:r>
      <w:r>
        <w:t xml:space="preserve"> </w:t>
      </w:r>
      <w:r>
        <w:t xml:space="preserve">at the Nusantara Education Foundation campus, Indonesia Jakarta. The supplier shall ensure that the assigned School Counselor is present and fully operational no later than the first business day of the academic year. All onboarding, orientation, and integration with the existing faculty and student support team in Indonesia Jakarta shall be completed within the first ten (10) working days.</w:t>
      </w:r>
    </w:p>
    <w:bookmarkEnd w:id="26"/>
    <w:bookmarkStart w:id="27" w:name="acceptance-and-authorization"/>
    <w:p>
      <w:pPr>
        <w:pStyle w:val="Heading2"/>
      </w:pPr>
      <w:r>
        <w:t xml:space="preserve">7. Acceptance and Authorization</w:t>
      </w:r>
    </w:p>
    <w:p>
      <w:pPr>
        <w:pStyle w:val="FirstParagraph"/>
      </w:pPr>
      <w:r>
        <w:t xml:space="preserve">This Purchase Order is valid for acceptance within ten (10) calendar days from the date of issue. Acceptance beyond this period shall require written reconfirmation from the purchasing entity. Upon acceptance, this document constitutes a binding procurement agreement between both parties for the provision of School Counselor services in Indonesia Jakarta.</w:t>
      </w:r>
    </w:p>
    <w:bookmarkEnd w:id="27"/>
    <w:p>
      <w:pPr>
        <w:pStyle w:val="BodyText"/>
      </w:pPr>
      <w:r>
        <w:rPr>
          <w:bCs/>
          <w:b/>
        </w:rPr>
        <w:t xml:space="preserve">For and on behalf of the Purchasing Entity:</w:t>
      </w:r>
    </w:p>
    <w:p>
      <w:pPr>
        <w:pStyle w:val="BodyText"/>
      </w:pPr>
      <w:r>
        <w:t xml:space="preserve">Nusantara Education Foundation</w:t>
      </w:r>
    </w:p>
    <w:p>
      <w:pPr>
        <w:pStyle w:val="BodyText"/>
      </w:pPr>
      <w:r>
        <w:t xml:space="preserve">Dr. Hendra Wijaya, M.Pd.</w:t>
      </w:r>
    </w:p>
    <w:p>
      <w:pPr>
        <w:pStyle w:val="BodyText"/>
      </w:pPr>
      <w:r>
        <w:t xml:space="preserve">Director of Academic Affairs</w:t>
      </w:r>
    </w:p>
    <w:p>
      <w:pPr>
        <w:pStyle w:val="BodyText"/>
      </w:pPr>
      <w:r>
        <w:t xml:space="preserve">Indonesia Jakarta</w:t>
      </w:r>
    </w:p>
    <w:p>
      <w:pPr>
        <w:pStyle w:val="BodyText"/>
      </w:pPr>
      <w:r>
        <w:rPr>
          <w:bCs/>
          <w:b/>
        </w:rPr>
        <w:t xml:space="preserve">For and on behalf of the Service Provider:</w:t>
      </w:r>
    </w:p>
    <w:p>
      <w:pPr>
        <w:pStyle w:val="BodyText"/>
      </w:pPr>
      <w:r>
        <w:t xml:space="preserve">PT EduCounsel Indonesia Professional Services</w:t>
      </w:r>
    </w:p>
    <w:p>
      <w:pPr>
        <w:pStyle w:val="BodyText"/>
      </w:pPr>
      <w:r>
        <w:t xml:space="preserve">Siti Nurhaliza, M.Psi.</w:t>
      </w:r>
    </w:p>
    <w:p>
      <w:pPr>
        <w:pStyle w:val="BodyText"/>
      </w:pPr>
      <w:r>
        <w:t xml:space="preserve">Head of Educational Consulting Division</w:t>
      </w:r>
    </w:p>
    <w:p>
      <w:pPr>
        <w:pStyle w:val="BodyText"/>
      </w:pPr>
      <w:r>
        <w:t xml:space="preserve">Indonesia Jakarta</w:t>
      </w:r>
    </w:p>
    <w:p>
      <w:pPr>
        <w:pStyle w:val="BodyText"/>
      </w:pPr>
      <w:r>
        <w:t xml:space="preserve">This Purchase Order (PO-JKT-2025-SC-0047) is an official document of the Nusantara Education Foundation for the procurement of School Counselor professional services in Indonesia Jakarta. This document is valid only when bearing the official company stamp (cap) and wet-ink signatures of both authorized representatives. Unauthorized reproduction or distribution of this Purchase Order is strictly prohibited under Indonesian commercial law.</w:t>
      </w:r>
    </w:p>
    <w:p>
      <w:pPr>
        <w:pStyle w:val="BodyText"/>
      </w:pPr>
      <w:r>
        <w:t xml:space="preserve">Document Reference: PO-JKT-2025-SC-0047 | Page 1 of 1 | Issued in Indonesia Jakarta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School Counselor Services - Indonesia Jakarta</dc:title>
  <dc:creator/>
  <dc:language>en</dc:language>
  <cp:keywords/>
  <dcterms:created xsi:type="dcterms:W3CDTF">2026-10-10T05:10:56Z</dcterms:created>
  <dcterms:modified xsi:type="dcterms:W3CDTF">2026-10-10T05:10:56Z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