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rPr>
          <w:bCs/>
          <w:b/>
        </w:rPr>
        <w:t xml:space="preserve">Tashkent State Pedagogical Academy of Education</w:t>
      </w:r>
    </w:p>
    <w:p>
      <w:pPr>
        <w:pStyle w:val="BodyText"/>
      </w:pPr>
      <w:r>
        <w:t xml:space="preserve">12 Amir Temur Avenue, Tashkent 100000, Uzbekistan</w:t>
      </w:r>
    </w:p>
    <w:p>
      <w:pPr>
        <w:pStyle w:val="BodyText"/>
      </w:pPr>
      <w:r>
        <w:t xml:space="preserve">Registration No. UZ-2019-EDU-4471 | Tax ID: 201944710</w:t>
      </w:r>
    </w:p>
    <w:p>
      <w:pPr>
        <w:pStyle w:val="BodyText"/>
      </w:pPr>
      <w:r>
        <w:t xml:space="preserve">Phone: +998 (71) 233-45-67 | Email: procurement@tspea.uz</w:t>
      </w:r>
    </w:p>
    <w:bookmarkEnd w:id="20"/>
    <w:p>
      <w:pPr>
        <w:pStyle w:val="BodyText"/>
      </w:pPr>
      <w:r>
        <w:rPr>
          <w:bCs/>
          <w:b/>
        </w:rPr>
        <w:t xml:space="preserve">Purchase Order No.:</w:t>
      </w:r>
      <w:r>
        <w:t xml:space="preserve"> </w:t>
      </w:r>
      <w:r>
        <w:t xml:space="preserve">PO-2025-TKT-0347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Department:</w:t>
      </w:r>
      <w:r>
        <w:t xml:space="preserve"> </w:t>
      </w:r>
      <w:r>
        <w:t xml:space="preserve">Student Affairs &amp; Psychological Services</w:t>
      </w:r>
    </w:p>
    <w:p>
      <w:pPr>
        <w:pStyle w:val="BodyText"/>
      </w:pPr>
      <w:r>
        <w:rPr>
          <w:bCs/>
          <w:b/>
        </w:rPr>
        <w:t xml:space="preserve">Project Code:</w:t>
      </w:r>
      <w:r>
        <w:t xml:space="preserve"> </w:t>
      </w:r>
      <w:r>
        <w:t xml:space="preserve">TKT-EDU-2025-SC</w:t>
      </w:r>
    </w:p>
    <w:p>
      <w:pPr>
        <w:pStyle w:val="BodyText"/>
      </w:pPr>
      <w:r>
        <w:rPr>
          <w:bCs/>
          <w:b/>
        </w:rPr>
        <w:t xml:space="preserve">Priority:</w:t>
      </w:r>
      <w:r>
        <w:t xml:space="preserve"> </w:t>
      </w:r>
      <w:r>
        <w:t xml:space="preserve">High – Academic Year 2025/2026</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Ms. Dilnoza Karimova, Licensed School Counselor (Certification No. UZ-PSY-2021-0892)</w:t>
            </w:r>
          </w:p>
        </w:tc>
      </w:tr>
      <w:tr>
        <w:tc>
          <w:tcPr/>
          <w:p>
            <w:pPr>
              <w:pStyle w:val="Compact"/>
              <w:jc w:val="left"/>
            </w:pPr>
            <w:r>
              <w:t xml:space="preserve">Address</w:t>
            </w:r>
          </w:p>
        </w:tc>
        <w:tc>
          <w:tcPr/>
          <w:p>
            <w:pPr>
              <w:pStyle w:val="Compact"/>
              <w:jc w:val="left"/>
            </w:pPr>
            <w:r>
              <w:t xml:space="preserve">45 Navoi Street, Yunusobod District, Tashkent 100125, Uzbekistan</w:t>
            </w:r>
          </w:p>
        </w:tc>
      </w:tr>
      <w:tr>
        <w:tc>
          <w:tcPr/>
          <w:p>
            <w:pPr>
              <w:pStyle w:val="Compact"/>
              <w:jc w:val="left"/>
            </w:pPr>
            <w:r>
              <w:t xml:space="preserve">Contact</w:t>
            </w:r>
          </w:p>
        </w:tc>
        <w:tc>
          <w:tcPr/>
          <w:p>
            <w:pPr>
              <w:pStyle w:val="Compact"/>
              <w:jc w:val="left"/>
            </w:pPr>
            <w:r>
              <w:t xml:space="preserve">+998 (90) 555-12-34 | d.karimova.counselor@gmail.com</w:t>
            </w:r>
          </w:p>
        </w:tc>
      </w:tr>
      <w:tr>
        <w:tc>
          <w:tcPr/>
          <w:p>
            <w:pPr>
              <w:pStyle w:val="Compact"/>
              <w:jc w:val="left"/>
            </w:pPr>
            <w:r>
              <w:t xml:space="preserve">Specialization</w:t>
            </w:r>
          </w:p>
        </w:tc>
        <w:tc>
          <w:tcPr/>
          <w:p>
            <w:pPr>
              <w:pStyle w:val="Compact"/>
              <w:jc w:val="left"/>
            </w:pPr>
            <w:r>
              <w:t xml:space="preserve">Adolescent Development, Academic Guidance, Conflict Resolution, Career Counseling, and Psychosocial Support for Students Aged 10–18</w:t>
            </w:r>
          </w:p>
        </w:tc>
      </w:tr>
      <w:tr>
        <w:tc>
          <w:tcPr/>
          <w:p>
            <w:pPr>
              <w:pStyle w:val="Compact"/>
              <w:jc w:val="left"/>
            </w:pPr>
            <w:r>
              <w:t xml:space="preserve">Qualifications</w:t>
            </w:r>
          </w:p>
        </w:tc>
        <w:tc>
          <w:tcPr/>
          <w:p>
            <w:pPr>
              <w:pStyle w:val="Compact"/>
              <w:jc w:val="left"/>
            </w:pPr>
            <w:r>
              <w:t xml:space="preserve">Master's Degree in Educational Psychology, Tashkent State University of Oriental Studies; Certified School Counselor per Ministry of Education of the Republic of Uzbekistan standards; 7 years of practice in Tashkent public and private schools</w:t>
            </w:r>
          </w:p>
        </w:tc>
      </w:tr>
    </w:tbl>
    <w:p>
      <w:pPr>
        <w:pStyle w:val="BodyText"/>
      </w:pPr>
      <w:r>
        <w:t xml:space="preserve">2. SCOPE OF SERVICES – SCHOOL COUNSELOR ENGAGEMENT</w:t>
      </w:r>
    </w:p>
    <w:p>
      <w:pPr>
        <w:pStyle w:val="BodyText"/>
      </w:pPr>
      <w:r>
        <w:t xml:space="preserve">This</w:t>
      </w:r>
      <w:r>
        <w:t xml:space="preserve"> </w:t>
      </w:r>
      <w:r>
        <w:t xml:space="preserve">Purchase Order</w:t>
      </w:r>
      <w:r>
        <w:t xml:space="preserve"> </w:t>
      </w:r>
      <w:r>
        <w:t xml:space="preserve">authorizes the procurement of professional</w:t>
      </w:r>
      <w:r>
        <w:t xml:space="preserve"> </w:t>
      </w:r>
      <w:r>
        <w:t xml:space="preserve">School Counselor</w:t>
      </w:r>
      <w:r>
        <w:t xml:space="preserve"> </w:t>
      </w:r>
      <w:r>
        <w:t xml:space="preserve">services for the 2025/2026 academic year at Tashkent State Pedagogical Academy of Education, located in</w:t>
      </w:r>
      <w:r>
        <w:t xml:space="preserve"> </w:t>
      </w:r>
      <w:r>
        <w:t xml:space="preserve">Uzbekistan Tashkent</w:t>
      </w:r>
      <w:r>
        <w:t xml:space="preserve">. The</w:t>
      </w:r>
      <w:r>
        <w:t xml:space="preserve"> </w:t>
      </w:r>
      <w:r>
        <w:t xml:space="preserve">School Counselor</w:t>
      </w:r>
      <w:r>
        <w:t xml:space="preserve"> </w:t>
      </w:r>
      <w:r>
        <w:t xml:space="preserve">shall provide comprehensive psychological, academic, and career guidance services to the student body of approximately 2,400 enrolled students. All services shall be delivered in accordance with the regulations of the Ministry of Education of the Republic of Uzbekistan and the local municipal education authority of Tashkent City.</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Weekly individual counseling sessions for students (45 min per session), covering academic stress, family issues, and emotional well-being. Minimum 20 sessions per week across all grade levels in Tashkent campus.</w:t>
            </w:r>
          </w:p>
        </w:tc>
        <w:tc>
          <w:tcPr/>
          <w:p>
            <w:pPr>
              <w:pStyle w:val="Compact"/>
              <w:jc w:val="left"/>
            </w:pPr>
            <w:r>
              <w:t xml:space="preserve">36</w:t>
            </w:r>
          </w:p>
        </w:tc>
        <w:tc>
          <w:tcPr/>
          <w:p>
            <w:pPr>
              <w:pStyle w:val="Compact"/>
              <w:jc w:val="left"/>
            </w:pPr>
            <w:r>
              <w:t xml:space="preserve">Weeks</w:t>
            </w:r>
          </w:p>
        </w:tc>
        <w:tc>
          <w:tcPr/>
          <w:p>
            <w:pPr>
              <w:pStyle w:val="Compact"/>
              <w:jc w:val="left"/>
            </w:pPr>
            <w:r>
              <w:t xml:space="preserve">1,200,000</w:t>
            </w:r>
          </w:p>
        </w:tc>
        <w:tc>
          <w:tcPr/>
          <w:p>
            <w:pPr>
              <w:pStyle w:val="Compact"/>
              <w:jc w:val="left"/>
            </w:pPr>
            <w:r>
              <w:t xml:space="preserve">43,200,000</w:t>
            </w:r>
          </w:p>
        </w:tc>
      </w:tr>
      <w:tr>
        <w:tc>
          <w:tcPr/>
          <w:p>
            <w:pPr>
              <w:pStyle w:val="Compact"/>
              <w:jc w:val="left"/>
            </w:pPr>
            <w:r>
              <w:t xml:space="preserve">2</w:t>
            </w:r>
          </w:p>
        </w:tc>
        <w:tc>
          <w:tcPr/>
          <w:p>
            <w:pPr>
              <w:pStyle w:val="Compact"/>
              <w:jc w:val="left"/>
            </w:pPr>
            <w:r>
              <w:t xml:space="preserve">Group counseling workshops (up to 15 students per group) on conflict resolution, peer pressure, and social skills development. Two workshops per week.</w:t>
            </w:r>
          </w:p>
        </w:tc>
        <w:tc>
          <w:tcPr/>
          <w:p>
            <w:pPr>
              <w:pStyle w:val="Compact"/>
              <w:jc w:val="left"/>
            </w:pPr>
            <w:r>
              <w:t xml:space="preserve">72</w:t>
            </w:r>
          </w:p>
        </w:tc>
        <w:tc>
          <w:tcPr/>
          <w:p>
            <w:pPr>
              <w:pStyle w:val="Compact"/>
              <w:jc w:val="left"/>
            </w:pPr>
            <w:r>
              <w:t xml:space="preserve">Workshops</w:t>
            </w:r>
          </w:p>
        </w:tc>
        <w:tc>
          <w:tcPr/>
          <w:p>
            <w:pPr>
              <w:pStyle w:val="Compact"/>
              <w:jc w:val="left"/>
            </w:pPr>
            <w:r>
              <w:t xml:space="preserve">450,000</w:t>
            </w:r>
          </w:p>
        </w:tc>
        <w:tc>
          <w:tcPr/>
          <w:p>
            <w:pPr>
              <w:pStyle w:val="Compact"/>
              <w:jc w:val="left"/>
            </w:pPr>
            <w:r>
              <w:t xml:space="preserve">32,400,000</w:t>
            </w:r>
          </w:p>
        </w:tc>
      </w:tr>
      <w:tr>
        <w:tc>
          <w:tcPr/>
          <w:p>
            <w:pPr>
              <w:pStyle w:val="Compact"/>
              <w:jc w:val="left"/>
            </w:pPr>
            <w:r>
              <w:t xml:space="preserve">3</w:t>
            </w:r>
          </w:p>
        </w:tc>
        <w:tc>
          <w:tcPr/>
          <w:p>
            <w:pPr>
              <w:pStyle w:val="Compact"/>
              <w:jc w:val="left"/>
            </w:pPr>
            <w:r>
              <w:t xml:space="preserve">Career guidance and university admission counseling program for Grade 11 and 12 students, including individual career assessments and mock interview preparation.</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Parent-teacher-student coordination meetings (monthly) to discuss student progress, behavioral concerns, and intervention strategies. Four meetings per term.</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Provision and maintenance of a dedicated School Counselor office, including ergonomic furniture, secure filing system, counseling materials, and a licensed psychological assessment software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6</w:t>
            </w:r>
          </w:p>
        </w:tc>
        <w:tc>
          <w:tcPr/>
          <w:p>
            <w:pPr>
              <w:pStyle w:val="Compact"/>
              <w:jc w:val="left"/>
            </w:pPr>
            <w:r>
              <w:t xml:space="preserve">Emergency crisis intervention response (on-call availability, 7 days per week, 8:00–20:00) for acute student incidents, self-harm risk, or traumatic events on campus in Tashkent.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9,000,000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Quarterly progress reports and annual comprehensive evaluation of the School Counselor program, submitted to the Tashkent City Education Department and the Academy's Board of Directors.</w:t>
            </w:r>
          </w:p>
        </w:tc>
        <w:tc>
          <w:tcPr/>
          <w:p>
            <w:pPr>
              <w:pStyle w:val="Compact"/>
              <w:jc w:val="left"/>
            </w:pPr>
            <w:r>
              <w:t xml:space="preserve">5</w:t>
            </w:r>
          </w:p>
        </w:tc>
        <w:tc>
          <w:tcPr/>
          <w:p>
            <w:pPr>
              <w:pStyle w:val="Compact"/>
              <w:jc w:val="left"/>
            </w:pPr>
            <w:r>
              <w:t xml:space="preserve">Reports</w:t>
            </w:r>
          </w:p>
        </w:tc>
        <w:tc>
          <w:tcPr/>
          <w:p>
            <w:pPr>
              <w:pStyle w:val="Compact"/>
              <w:jc w:val="left"/>
            </w:pPr>
            <w:r>
              <w:t xml:space="preserve">200,000</w:t>
            </w:r>
          </w:p>
        </w:tc>
        <w:tc>
          <w:tcPr/>
          <w:p>
            <w:pPr>
              <w:pStyle w:val="Compact"/>
              <w:jc w:val="left"/>
            </w:pPr>
            <w:r>
              <w:t xml:space="preserve">1,000,000</w:t>
            </w:r>
          </w:p>
        </w:tc>
      </w:tr>
      <w:tr>
        <w:tc>
          <w:tcPr>
            <w:gridSpan w:val="5"/>
          </w:tcPr>
          <w:p>
            <w:pPr>
              <w:pStyle w:val="Compact"/>
              <w:jc w:val="right"/>
            </w:pPr>
            <w:r>
              <w:t xml:space="preserve">SUBTOTAL</w:t>
            </w:r>
          </w:p>
        </w:tc>
        <w:tc>
          <w:tcPr/>
          <w:p>
            <w:pPr>
              <w:pStyle w:val="Compact"/>
              <w:jc w:val="left"/>
            </w:pPr>
            <w:r>
              <w:t xml:space="preserve">120,300,000</w:t>
            </w:r>
          </w:p>
        </w:tc>
      </w:tr>
      <w:tr>
        <w:tc>
          <w:tcPr>
            <w:gridSpan w:val="5"/>
          </w:tcPr>
          <w:p>
            <w:pPr>
              <w:pStyle w:val="Compact"/>
              <w:jc w:val="right"/>
            </w:pPr>
            <w:r>
              <w:t xml:space="preserve">VAT (12% per Uzbekistan Tax Code)</w:t>
            </w:r>
          </w:p>
        </w:tc>
        <w:tc>
          <w:tcPr/>
          <w:p>
            <w:pPr>
              <w:pStyle w:val="Compact"/>
              <w:jc w:val="left"/>
            </w:pPr>
            <w:r>
              <w:t xml:space="preserve">14,436,000</w:t>
            </w:r>
          </w:p>
        </w:tc>
      </w:tr>
      <w:tr>
        <w:tc>
          <w:tcPr>
            <w:gridSpan w:val="5"/>
          </w:tcPr>
          <w:p>
            <w:pPr>
              <w:pStyle w:val="Compact"/>
              <w:jc w:val="right"/>
            </w:pPr>
            <w:r>
              <w:t xml:space="preserve">GRAND TOTAL (UZS)</w:t>
            </w:r>
          </w:p>
        </w:tc>
        <w:tc>
          <w:tcPr/>
          <w:p>
            <w:pPr>
              <w:pStyle w:val="Compact"/>
              <w:jc w:val="left"/>
            </w:pPr>
            <w:r>
              <w:t xml:space="preserve">134,736,000</w:t>
            </w:r>
          </w:p>
        </w:tc>
      </w:tr>
      <w:tr>
        <w:tc>
          <w:tcPr>
            <w:gridSpan w:val="5"/>
          </w:tcPr>
          <w:p>
            <w:pPr>
              <w:pStyle w:val="Compact"/>
              <w:jc w:val="right"/>
            </w:pPr>
            <w:r>
              <w:t xml:space="preserve">GRAND TOTAL (USD, approx. at 12,800 UZS/USD)</w:t>
            </w:r>
          </w:p>
        </w:tc>
        <w:tc>
          <w:tcPr/>
          <w:p>
            <w:pPr>
              <w:pStyle w:val="Compact"/>
              <w:jc w:val="left"/>
            </w:pPr>
            <w:r>
              <w:t xml:space="preserve">$10,526.25</w:t>
            </w:r>
          </w:p>
        </w:tc>
      </w:tr>
    </w:tbl>
    <w:p>
      <w:pPr>
        <w:pStyle w:val="BodyText"/>
      </w:pPr>
      <w:r>
        <w:t xml:space="preserve">4. TERMS AND CONDITIONS</w:t>
      </w:r>
    </w:p>
    <w:p>
      <w:pPr>
        <w:numPr>
          <w:ilvl w:val="0"/>
          <w:numId w:val="1001"/>
        </w:numPr>
        <w:pStyle w:val="Compact"/>
      </w:pPr>
      <w:r>
        <w:rPr>
          <w:bCs/>
          <w:b/>
        </w:rPr>
        <w:t xml:space="preserve">Commencement and Duration:</w:t>
      </w:r>
      <w:r>
        <w:t xml:space="preserve"> </w:t>
      </w:r>
      <w:r>
        <w:t xml:space="preserve">The</w:t>
      </w:r>
      <w:r>
        <w:t xml:space="preserve"> </w:t>
      </w:r>
      <w:r>
        <w:t xml:space="preserve">School Counselor</w:t>
      </w:r>
      <w:r>
        <w:t xml:space="preserve"> </w:t>
      </w:r>
      <w:r>
        <w:t xml:space="preserve">engagement shall commence on 1 September 2025 and conclude on 31 May 2026, aligning with the standard academic calendar in</w:t>
      </w:r>
      <w:r>
        <w:t xml:space="preserve"> </w:t>
      </w:r>
      <w:r>
        <w:t xml:space="preserve">Uzbekistan Tashkent</w:t>
      </w:r>
      <w:r>
        <w:t xml:space="preserve">. This</w:t>
      </w:r>
      <w:r>
        <w:t xml:space="preserve"> </w:t>
      </w:r>
      <w:r>
        <w:t xml:space="preserve">Purchase Order</w:t>
      </w:r>
      <w:r>
        <w:t xml:space="preserve"> </w:t>
      </w:r>
      <w:r>
        <w:t xml:space="preserve">may be renewed for subsequent academic years subject to mutual written agreement and satisfactory performance evaluation.</w:t>
      </w:r>
    </w:p>
    <w:p>
      <w:pPr>
        <w:numPr>
          <w:ilvl w:val="0"/>
          <w:numId w:val="1001"/>
        </w:numPr>
        <w:pStyle w:val="Compact"/>
      </w:pPr>
      <w:r>
        <w:rPr>
          <w:bCs/>
          <w:b/>
        </w:rPr>
        <w:t xml:space="preserve">Payment Schedule:</w:t>
      </w:r>
      <w:r>
        <w:t xml:space="preserve"> </w:t>
      </w:r>
      <w:r>
        <w:t xml:space="preserve">Payment shall be made in four equal quarterly installments of 33,684,000 UZS each, due within 15 business days following the end of each quarter (Q1: 30 Sep 2025; Q2: 31 Dec 2025; Q3: 31 Mar 2026; Q4: 30 May 2026). Payments shall be processed via bank transfer to the account designated by the</w:t>
      </w:r>
      <w:r>
        <w:t xml:space="preserve"> </w:t>
      </w:r>
      <w:r>
        <w:t xml:space="preserve">School Counselor</w:t>
      </w:r>
      <w:r>
        <w:t xml:space="preserve"> </w:t>
      </w:r>
      <w:r>
        <w:t xml:space="preserve">in accordance with Uzbekistan's Payment System regulations.</w:t>
      </w:r>
    </w:p>
    <w:p>
      <w:pPr>
        <w:numPr>
          <w:ilvl w:val="0"/>
          <w:numId w:val="1001"/>
        </w:numPr>
        <w:pStyle w:val="Compact"/>
      </w:pPr>
      <w:r>
        <w:rPr>
          <w:bCs/>
          <w:b/>
        </w:rPr>
        <w:t xml:space="preserve">Compliance and Licensing:</w:t>
      </w:r>
      <w:r>
        <w:t xml:space="preserve"> </w:t>
      </w:r>
      <w:r>
        <w:t xml:space="preserve">The</w:t>
      </w:r>
      <w:r>
        <w:t xml:space="preserve"> </w:t>
      </w:r>
      <w:r>
        <w:t xml:space="preserve">School Counselor</w:t>
      </w:r>
      <w:r>
        <w:t xml:space="preserve"> </w:t>
      </w:r>
      <w:r>
        <w:t xml:space="preserve">must maintain a valid professional license issued by the Ministry of Health of the Republic of Uzbekistan and comply with all data protection and student confidentiality laws applicable in</w:t>
      </w:r>
      <w:r>
        <w:t xml:space="preserve"> </w:t>
      </w:r>
      <w:r>
        <w:t xml:space="preserve">Uzbekistan Tashkent</w:t>
      </w:r>
      <w:r>
        <w:t xml:space="preserve">, including the Law of the Republic of Uzbekistan on Personal Data Protection (2019).</w:t>
      </w:r>
    </w:p>
    <w:p>
      <w:pPr>
        <w:numPr>
          <w:ilvl w:val="0"/>
          <w:numId w:val="1001"/>
        </w:numPr>
        <w:pStyle w:val="Compact"/>
      </w:pPr>
      <w:r>
        <w:rPr>
          <w:bCs/>
          <w:b/>
        </w:rPr>
        <w:t xml:space="preserve">Working Hours and Location:</w:t>
      </w:r>
      <w:r>
        <w:t xml:space="preserve"> </w:t>
      </w:r>
      <w:r>
        <w:t xml:space="preserve">Services shall be rendered on-site at the Academy's main campus in Tashkent, Monday through Friday, 08:00–17:00, with additional on-call availability as specified in Line Item 6. The</w:t>
      </w:r>
      <w:r>
        <w:t xml:space="preserve"> </w:t>
      </w:r>
      <w:r>
        <w:t xml:space="preserve">School Counselor</w:t>
      </w:r>
      <w:r>
        <w:t xml:space="preserve"> </w:t>
      </w:r>
      <w:r>
        <w:t xml:space="preserve">is expected to be present at the Tashkent facility for a minimum of 40 hours per week.</w:t>
      </w:r>
    </w:p>
    <w:p>
      <w:pPr>
        <w:numPr>
          <w:ilvl w:val="0"/>
          <w:numId w:val="1001"/>
        </w:numPr>
        <w:pStyle w:val="Compact"/>
      </w:pPr>
      <w:r>
        <w:rPr>
          <w:bCs/>
          <w:b/>
        </w:rPr>
        <w:t xml:space="preserve">Confidentiality:</w:t>
      </w:r>
      <w:r>
        <w:t xml:space="preserve"> </w:t>
      </w:r>
      <w:r>
        <w:t xml:space="preserve">All student records, session notes, and assessment data handled by the</w:t>
      </w:r>
      <w:r>
        <w:t xml:space="preserve"> </w:t>
      </w:r>
      <w:r>
        <w:t xml:space="preserve">School Counselor</w:t>
      </w:r>
      <w:r>
        <w:t xml:space="preserve"> </w:t>
      </w:r>
      <w:r>
        <w:t xml:space="preserve">shall be treated as strictly confidential. No information shall be disclosed to third parties without written parental or guardian consent, except where mandated by Uzbekistan law for the protection of a minor.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for cause (e.g., professional misconduct, failure to meet service standards), the terminating party shall provide a detailed written explanation. Upon termination, the</w:t>
      </w:r>
      <w:r>
        <w:t xml:space="preserve"> </w:t>
      </w:r>
      <w:r>
        <w:t xml:space="preserve">School Counselor</w:t>
      </w:r>
      <w:r>
        <w:t xml:space="preserve"> </w:t>
      </w:r>
      <w:r>
        <w:t xml:space="preserve">shall return all Academy property, student records, and materials within 5 business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within 30 days, the matter shall be referred to the Tashkent City Arbitration Court in accordance with the Civil Procedure Code of the Republic of Uzbekistan.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school closures in Tashkent, or public health emergencies as declared by the Cabinet of Ministers of Uzbekistan.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Uzbekistan. All references to</w:t>
      </w:r>
      <w:r>
        <w:t xml:space="preserve"> </w:t>
      </w:r>
      <w:r>
        <w:t xml:space="preserve">Uzbekistan Tashkent</w:t>
      </w:r>
      <w:r>
        <w:t xml:space="preserve"> </w:t>
      </w:r>
      <w:r>
        <w:t xml:space="preserve">denote the jurisdiction and physical location of performance.</w:t>
      </w:r>
    </w:p>
    <w:p>
      <w:pPr>
        <w:pStyle w:val="FirstParagraph"/>
      </w:pPr>
      <w:r>
        <w:t xml:space="preserve">5. AUTHORIZATION AND ACCEPTANCE</w:t>
      </w:r>
    </w:p>
    <w:p>
      <w:pPr>
        <w:pStyle w:val="BodyText"/>
      </w:pPr>
      <w:r>
        <w:t xml:space="preserve">By signing below, the authorized representatives confirm that this</w:t>
      </w:r>
      <w:r>
        <w:t xml:space="preserve"> </w:t>
      </w:r>
      <w:r>
        <w:t xml:space="preserve">Purchase Order</w:t>
      </w:r>
      <w:r>
        <w:t xml:space="preserve"> </w:t>
      </w:r>
      <w:r>
        <w:t xml:space="preserve">for</w:t>
      </w:r>
      <w:r>
        <w:t xml:space="preserve"> </w:t>
      </w:r>
      <w:r>
        <w:t xml:space="preserve">School Counselor</w:t>
      </w:r>
      <w:r>
        <w:t xml:space="preserve"> </w:t>
      </w:r>
      <w:r>
        <w:t xml:space="preserve">services has been reviewed, approved, and is binding upon both parties. The engagement is specifically for the Tashkent State Pedagogical Academy of Education campus in</w:t>
      </w:r>
      <w:r>
        <w:t xml:space="preserve"> </w:t>
      </w:r>
      <w:r>
        <w:t xml:space="preserve">Uzbekistan Tashkent</w:t>
      </w:r>
      <w:r>
        <w:t xml:space="preserve"> </w:t>
      </w:r>
      <w:r>
        <w:t xml:space="preserve">and shall not be transferred or subcontracted without prior written consent.</w:t>
      </w:r>
    </w:p>
    <w:p>
      <w:pPr>
        <w:pStyle w:val="BodyText"/>
      </w:pPr>
      <w:r>
        <w:rPr>
          <w:bCs/>
          <w:b/>
        </w:rPr>
        <w:t xml:space="preserve">For the Purchaser (Academy)</w:t>
      </w:r>
      <w:r>
        <w:br/>
      </w:r>
      <w:r>
        <w:t xml:space="preserve">Name: Prof. Aziz Rahimov</w:t>
      </w:r>
      <w:r>
        <w:br/>
      </w:r>
      <w:r>
        <w:t xml:space="preserve">Title: Rector, Tashkent State Pedagogical Academy of Education</w:t>
      </w:r>
      <w:r>
        <w:br/>
      </w:r>
      <w:r>
        <w:t xml:space="preserve">Signature: _________________________</w:t>
      </w:r>
      <w:r>
        <w:br/>
      </w:r>
      <w:r>
        <w:t xml:space="preserve">Date: 15 June 2025</w:t>
      </w:r>
    </w:p>
    <w:p>
      <w:pPr>
        <w:pStyle w:val="BodyText"/>
      </w:pPr>
      <w:r>
        <w:rPr>
          <w:bCs/>
          <w:b/>
        </w:rPr>
        <w:t xml:space="preserve">For the Service Provider (School Counselor)</w:t>
      </w:r>
      <w:r>
        <w:br/>
      </w:r>
      <w:r>
        <w:t xml:space="preserve">Name: Ms. Dilnoza Karimova</w:t>
      </w:r>
      <w:r>
        <w:br/>
      </w:r>
      <w:r>
        <w:t xml:space="preserve">Title: Licensed School Counselor</w:t>
      </w:r>
      <w:r>
        <w:br/>
      </w:r>
      <w:r>
        <w:t xml:space="preserve">Signature: _________________________</w:t>
      </w:r>
      <w:r>
        <w:br/>
      </w:r>
      <w:r>
        <w:t xml:space="preserve">Date: 15 June 2025</w:t>
      </w:r>
    </w:p>
    <w:p>
      <w:pPr>
        <w:pStyle w:val="BodyText"/>
      </w:pPr>
      <w:r>
        <w:t xml:space="preserve">This Purchase Order (PO-2025-TKT-0347) is issued by Tashkent State Pedagogical Academy of Education, Tashkent, Uzbekistan. It constitutes a formal procurement document for School Counselor professional services. All terms are subject to the laws of the Republic of Uzbekistan. For inquiries, contact the Procurement Office at procurement@tspea.uz or +998 (71) 233-45-67, 12 Amir Temur Avenue, Tashkent 100000, Uzbekistan.</w:t>
      </w:r>
    </w:p>
    <w:p>
      <w:pPr>
        <w:pStyle w:val="BodyText"/>
      </w:pPr>
      <w:r>
        <w:t xml:space="preserve">Document Reference: PO-2025-TKT-0347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Tashkent, Uzbekistan</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