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purchase-order"/>
    <w:p>
      <w:pPr>
        <w:pStyle w:val="Heading1"/>
      </w:pPr>
      <w:r>
        <w:t xml:space="preserve">PURCHASE ORDER</w:t>
      </w:r>
    </w:p>
    <w:p>
      <w:pPr>
        <w:pStyle w:val="FirstParagraph"/>
      </w:pPr>
      <w:r>
        <w:t xml:space="preserve">PO No: PO-2025-MEL-SW-0472</w:t>
      </w:r>
    </w:p>
    <w:p>
      <w:pPr>
        <w:pStyle w:val="BodyText"/>
      </w:pPr>
      <w:r>
        <w:rPr>
          <w:bCs/>
          <w:b/>
        </w:rPr>
        <w:t xml:space="preserve">Date of Issue:</w:t>
      </w:r>
      <w:r>
        <w:t xml:space="preserve"> </w:t>
      </w:r>
      <w:r>
        <w:t xml:space="preserve">14 June 2025</w:t>
      </w:r>
    </w:p>
    <w:p>
      <w:pPr>
        <w:pStyle w:val="BodyText"/>
      </w:pPr>
      <w:r>
        <w:rPr>
          <w:bCs/>
          <w:b/>
        </w:rPr>
        <w:t xml:space="preserve">Place of Business:</w:t>
      </w:r>
      <w:r>
        <w:t xml:space="preserve"> </w:t>
      </w:r>
      <w:r>
        <w:t xml:space="preserve">Australia Melbourne, Victoria 3000</w:t>
      </w:r>
    </w:p>
    <w:p>
      <w:pPr>
        <w:pStyle w:val="BodyText"/>
      </w:pPr>
      <w:r>
        <w:rPr>
          <w:bCs/>
          <w:b/>
        </w:rPr>
        <w:t xml:space="preserve">Order Type:</w:t>
      </w:r>
      <w:r>
        <w:t xml:space="preserve"> </w:t>
      </w:r>
      <w:r>
        <w:t xml:space="preserve">Professional Services Procurement – Social Worker Engagement</w:t>
      </w:r>
    </w:p>
    <w:bookmarkEnd w:id="20"/>
    <w:bookmarkStart w:id="21" w:name="buyer-purchasing-entity"/>
    <w:p>
      <w:pPr>
        <w:pStyle w:val="Heading3"/>
      </w:pPr>
      <w:r>
        <w:t xml:space="preserve">Buyer (Purchasing Entity)</w:t>
      </w:r>
    </w:p>
    <w:p>
      <w:pPr>
        <w:pStyle w:val="FirstParagraph"/>
      </w:pPr>
      <w:r>
        <w:rPr>
          <w:bCs/>
          <w:b/>
        </w:rPr>
        <w:t xml:space="preserve">Organisation:</w:t>
      </w:r>
      <w:r>
        <w:t xml:space="preserve"> </w:t>
      </w:r>
      <w:r>
        <w:t xml:space="preserve">Melbourne Community Health &amp; Wellbeing Services Ltd.</w:t>
      </w:r>
    </w:p>
    <w:p>
      <w:pPr>
        <w:pStyle w:val="BodyText"/>
      </w:pPr>
      <w:r>
        <w:rPr>
          <w:bCs/>
          <w:b/>
        </w:rPr>
        <w:t xml:space="preserve">ABN:</w:t>
      </w:r>
      <w:r>
        <w:t xml:space="preserve"> </w:t>
      </w:r>
      <w:r>
        <w:t xml:space="preserve">52 118 447 903</w:t>
      </w:r>
    </w:p>
    <w:p>
      <w:pPr>
        <w:pStyle w:val="BodyText"/>
      </w:pPr>
      <w:r>
        <w:rPr>
          <w:bCs/>
          <w:b/>
        </w:rPr>
        <w:t xml:space="preserve">Address:</w:t>
      </w:r>
      <w:r>
        <w:t xml:space="preserve"> </w:t>
      </w:r>
      <w:r>
        <w:t xml:space="preserve">Level 4, 210 Collins Street, Australia Melbourne, VIC 3000</w:t>
      </w:r>
    </w:p>
    <w:p>
      <w:pPr>
        <w:pStyle w:val="BodyText"/>
      </w:pPr>
      <w:r>
        <w:rPr>
          <w:bCs/>
          <w:b/>
        </w:rPr>
        <w:t xml:space="preserve">Contact:</w:t>
      </w:r>
      <w:r>
        <w:t xml:space="preserve"> </w:t>
      </w:r>
      <w:r>
        <w:t xml:space="preserve">Procurement Manager, Ms. Eleanor Whitfield</w:t>
      </w:r>
    </w:p>
    <w:p>
      <w:pPr>
        <w:pStyle w:val="BodyText"/>
      </w:pPr>
      <w:r>
        <w:rPr>
          <w:bCs/>
          <w:b/>
        </w:rPr>
        <w:t xml:space="preserve">Email:</w:t>
      </w:r>
      <w:r>
        <w:t xml:space="preserve"> </w:t>
      </w:r>
      <w:r>
        <w:t xml:space="preserve">procurement@mcwhs.org.au</w:t>
      </w:r>
    </w:p>
    <w:p>
      <w:pPr>
        <w:pStyle w:val="BodyText"/>
      </w:pPr>
      <w:r>
        <w:rPr>
          <w:bCs/>
          <w:b/>
        </w:rPr>
        <w:t xml:space="preserve">Phone:</w:t>
      </w:r>
      <w:r>
        <w:t xml:space="preserve"> </w:t>
      </w:r>
      <w:r>
        <w:t xml:space="preserve">+61 3 9655 4200</w:t>
      </w:r>
    </w:p>
    <w:bookmarkEnd w:id="21"/>
    <w:bookmarkStart w:id="22" w:name="supplier-service-provider"/>
    <w:p>
      <w:pPr>
        <w:pStyle w:val="Heading3"/>
      </w:pPr>
      <w:r>
        <w:t xml:space="preserve">Supplier (Service Provider)</w:t>
      </w:r>
    </w:p>
    <w:p>
      <w:pPr>
        <w:pStyle w:val="FirstParagraph"/>
      </w:pPr>
      <w:r>
        <w:rPr>
          <w:bCs/>
          <w:b/>
        </w:rPr>
        <w:t xml:space="preserve">Organisation:</w:t>
      </w:r>
      <w:r>
        <w:t xml:space="preserve"> </w:t>
      </w:r>
      <w:r>
        <w:t xml:space="preserve">Integrated Social Work Solutions Pty Ltd</w:t>
      </w:r>
    </w:p>
    <w:p>
      <w:pPr>
        <w:pStyle w:val="BodyText"/>
      </w:pPr>
      <w:r>
        <w:rPr>
          <w:bCs/>
          <w:b/>
        </w:rPr>
        <w:t xml:space="preserve">ABN:</w:t>
      </w:r>
      <w:r>
        <w:t xml:space="preserve"> </w:t>
      </w:r>
      <w:r>
        <w:t xml:space="preserve">74 203 556 118</w:t>
      </w:r>
    </w:p>
    <w:p>
      <w:pPr>
        <w:pStyle w:val="BodyText"/>
      </w:pPr>
      <w:r>
        <w:rPr>
          <w:bCs/>
          <w:b/>
        </w:rPr>
        <w:t xml:space="preserve">Address:</w:t>
      </w:r>
      <w:r>
        <w:t xml:space="preserve"> </w:t>
      </w:r>
      <w:r>
        <w:t xml:space="preserve">Suite 12, 88 Swanston Street, Australia Melbourne, VIC 3000</w:t>
      </w:r>
    </w:p>
    <w:p>
      <w:pPr>
        <w:pStyle w:val="BodyText"/>
      </w:pPr>
      <w:r>
        <w:rPr>
          <w:bCs/>
          <w:b/>
        </w:rPr>
        <w:t xml:space="preserve">Contact:</w:t>
      </w:r>
      <w:r>
        <w:t xml:space="preserve"> </w:t>
      </w:r>
      <w:r>
        <w:t xml:space="preserve">Director, Mr. David Chen</w:t>
      </w:r>
    </w:p>
    <w:p>
      <w:pPr>
        <w:pStyle w:val="BodyText"/>
      </w:pPr>
      <w:r>
        <w:rPr>
          <w:bCs/>
          <w:b/>
        </w:rPr>
        <w:t xml:space="preserve">Email:</w:t>
      </w:r>
      <w:r>
        <w:t xml:space="preserve"> </w:t>
      </w:r>
      <w:r>
        <w:t xml:space="preserve">contracts@iswsmelbourne.com.au</w:t>
      </w:r>
    </w:p>
    <w:p>
      <w:pPr>
        <w:pStyle w:val="BodyText"/>
      </w:pPr>
      <w:r>
        <w:rPr>
          <w:bCs/>
          <w:b/>
        </w:rPr>
        <w:t xml:space="preserve">Phone:</w:t>
      </w:r>
      <w:r>
        <w:t xml:space="preserve"> </w:t>
      </w:r>
      <w:r>
        <w:t xml:space="preserve">+61 3 9663 7800</w:t>
      </w:r>
    </w:p>
    <w:bookmarkEnd w:id="22"/>
    <w:p>
      <w:pPr>
        <w:pStyle w:val="BodyText"/>
      </w:pPr>
      <w:r>
        <w:t xml:space="preserve">1. Scope of Purchase – Social Worker Professional Services</w:t>
      </w:r>
    </w:p>
    <w:p>
      <w:pPr>
        <w:pStyle w:val="BodyText"/>
      </w:pPr>
      <w:r>
        <w:t xml:space="preserve">This Purchase Order is issued by Melbourne Community Health &amp; Wellbeing Services Ltd. to procure the professional services of a qualified</w:t>
      </w:r>
      <w:r>
        <w:t xml:space="preserve"> </w:t>
      </w:r>
      <w:r>
        <w:t xml:space="preserve">Social Worker</w:t>
      </w:r>
      <w:r>
        <w:t xml:space="preserve"> </w:t>
      </w:r>
      <w:r>
        <w:t xml:space="preserve">to be deployed across community health centres in Australia Melbourne. The engagement is governed by the Australian Professional Standards for Social Workers (AASW) and complies with all applicable Victorian state legislation, including the</w:t>
      </w:r>
      <w:r>
        <w:t xml:space="preserve"> </w:t>
      </w:r>
      <w:r>
        <w:rPr>
          <w:iCs/>
          <w:i/>
        </w:rPr>
        <w:t xml:space="preserve">Victorian Charter of Human Rights and Responsibilities Act 2006</w:t>
      </w:r>
      <w:r>
        <w:t xml:space="preserve"> </w:t>
      </w:r>
      <w:r>
        <w:t xml:space="preserve">and the</w:t>
      </w:r>
      <w:r>
        <w:t xml:space="preserve"> </w:t>
      </w:r>
      <w:r>
        <w:rPr>
          <w:iCs/>
          <w:i/>
        </w:rPr>
        <w:t xml:space="preserve">Privacy and Data Protection Act 2014 (Vic)</w:t>
      </w:r>
      <w:r>
        <w:t xml:space="preserve">.</w:t>
      </w:r>
    </w:p>
    <w:p>
      <w:pPr>
        <w:pStyle w:val="BodyText"/>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(AUD)</w:t>
            </w:r>
          </w:p>
        </w:tc>
        <w:tc>
          <w:tcPr/>
          <w:p>
            <w:pPr>
              <w:pStyle w:val="Compact"/>
              <w:jc w:val="left"/>
            </w:pPr>
            <w:r>
              <w:t xml:space="preserve">Amount (AUD)</w:t>
            </w:r>
          </w:p>
        </w:tc>
        <w:tc>
          <w:tcPr/>
          <w:p>
            <w:pPr>
              <w:pStyle w:val="Compact"/>
              <w:jc w:val="left"/>
            </w:pPr>
            <w:r>
              <w:t xml:space="preserve">Delivery / Commencement</w:t>
            </w:r>
          </w:p>
        </w:tc>
      </w:tr>
      <w:tr>
        <w:tc>
          <w:tcPr/>
          <w:p>
            <w:pPr>
              <w:pStyle w:val="Compact"/>
              <w:jc w:val="left"/>
            </w:pPr>
            <w:r>
              <w:t xml:space="preserve">1</w:t>
            </w:r>
          </w:p>
        </w:tc>
        <w:tc>
          <w:tcPr/>
          <w:p>
            <w:pPr>
              <w:pStyle w:val="Compact"/>
              <w:jc w:val="left"/>
            </w:pPr>
            <w:r>
              <w:t xml:space="preserve">Engagement of a Level 2 Registered Social Worker (AASW-registered) for caseload management, client assessment, and intervention planning at the Australia Melbourne Northern Community Health Centre.</w:t>
            </w:r>
          </w:p>
        </w:tc>
        <w:tc>
          <w:tcPr/>
          <w:p>
            <w:pPr>
              <w:pStyle w:val="Compact"/>
              <w:jc w:val="left"/>
            </w:pPr>
            <w:r>
              <w:t xml:space="preserve">1 FTE (38 hrs/week)</w:t>
            </w:r>
          </w:p>
        </w:tc>
        <w:tc>
          <w:tcPr/>
          <w:p>
            <w:pPr>
              <w:pStyle w:val="Compact"/>
              <w:jc w:val="left"/>
            </w:pPr>
            <w:r>
              <w:t xml:space="preserve">$4,850.00 / month</w:t>
            </w:r>
          </w:p>
        </w:tc>
        <w:tc>
          <w:tcPr/>
          <w:p>
            <w:pPr>
              <w:pStyle w:val="Compact"/>
              <w:jc w:val="left"/>
            </w:pPr>
            <w:r>
              <w:t xml:space="preserve">$58,200.00 / year</w:t>
            </w:r>
          </w:p>
        </w:tc>
        <w:tc>
          <w:tcPr/>
          <w:p>
            <w:pPr>
              <w:pStyle w:val="Compact"/>
              <w:jc w:val="left"/>
            </w:pPr>
            <w:r>
              <w:t xml:space="preserve">1 July 2025 – 30 June 2026</w:t>
            </w:r>
          </w:p>
        </w:tc>
      </w:tr>
      <w:tr>
        <w:tc>
          <w:tcPr/>
          <w:p>
            <w:pPr>
              <w:pStyle w:val="Compact"/>
              <w:jc w:val="left"/>
            </w:pPr>
            <w:r>
              <w:t xml:space="preserve">2</w:t>
            </w:r>
          </w:p>
        </w:tc>
        <w:tc>
          <w:tcPr/>
          <w:p>
            <w:pPr>
              <w:pStyle w:val="Compact"/>
              <w:jc w:val="left"/>
            </w:pPr>
            <w:r>
              <w:t xml:space="preserve">Engagement of a Level 3 Senior Social Worker for clinical supervision, complex case management, and multidisciplinary team coordination at the Australia Melbourne Southern Community Health Centre.</w:t>
            </w:r>
          </w:p>
        </w:tc>
        <w:tc>
          <w:tcPr/>
          <w:p>
            <w:pPr>
              <w:pStyle w:val="Compact"/>
              <w:jc w:val="left"/>
            </w:pPr>
            <w:r>
              <w:t xml:space="preserve">1 FTE (38 hrs/week)</w:t>
            </w:r>
          </w:p>
        </w:tc>
        <w:tc>
          <w:tcPr/>
          <w:p>
            <w:pPr>
              <w:pStyle w:val="Compact"/>
              <w:jc w:val="left"/>
            </w:pPr>
            <w:r>
              <w:t xml:space="preserve">$5,620.00 / month</w:t>
            </w:r>
          </w:p>
        </w:tc>
        <w:tc>
          <w:tcPr/>
          <w:p>
            <w:pPr>
              <w:pStyle w:val="Compact"/>
              <w:jc w:val="left"/>
            </w:pPr>
            <w:r>
              <w:t xml:space="preserve">$67,440.00 / year</w:t>
            </w:r>
          </w:p>
        </w:tc>
        <w:tc>
          <w:tcPr/>
          <w:p>
            <w:pPr>
              <w:pStyle w:val="Compact"/>
              <w:jc w:val="left"/>
            </w:pPr>
            <w:r>
              <w:t xml:space="preserve">1 July 2025 – 30 June 2026</w:t>
            </w:r>
          </w:p>
        </w:tc>
      </w:tr>
      <w:tr>
        <w:tc>
          <w:tcPr/>
          <w:p>
            <w:pPr>
              <w:pStyle w:val="Compact"/>
              <w:jc w:val="left"/>
            </w:pPr>
            <w:r>
              <w:t xml:space="preserve">3</w:t>
            </w:r>
          </w:p>
        </w:tc>
        <w:tc>
          <w:tcPr/>
          <w:p>
            <w:pPr>
              <w:pStyle w:val="Compact"/>
              <w:jc w:val="left"/>
            </w:pPr>
            <w:r>
              <w:t xml:space="preserve">Provision of a part-time Social Worker (0.5 FTE) for crisis intervention and emergency response services across metropolitan Australia Melbourne suburbs, including the City of Melbourne, City of Yarra, and City of Port Phillip.</w:t>
            </w:r>
          </w:p>
        </w:tc>
        <w:tc>
          <w:tcPr/>
          <w:p>
            <w:pPr>
              <w:pStyle w:val="Compact"/>
              <w:jc w:val="left"/>
            </w:pPr>
            <w:r>
              <w:t xml:space="preserve">0.5 FTE (19 hrs/week)</w:t>
            </w:r>
          </w:p>
        </w:tc>
        <w:tc>
          <w:tcPr/>
          <w:p>
            <w:pPr>
              <w:pStyle w:val="Compact"/>
              <w:jc w:val="left"/>
            </w:pPr>
            <w:r>
              <w:t xml:space="preserve">$2,425.00 / month</w:t>
            </w:r>
          </w:p>
        </w:tc>
        <w:tc>
          <w:tcPr/>
          <w:p>
            <w:pPr>
              <w:pStyle w:val="Compact"/>
              <w:jc w:val="left"/>
            </w:pPr>
            <w:r>
              <w:t xml:space="preserve">$29,100.00 / year</w:t>
            </w:r>
          </w:p>
        </w:tc>
        <w:tc>
          <w:tcPr/>
          <w:p>
            <w:pPr>
              <w:pStyle w:val="Compact"/>
              <w:jc w:val="left"/>
            </w:pPr>
            <w:r>
              <w:t xml:space="preserve">1 July 2025 – 30 June 2026</w:t>
            </w:r>
          </w:p>
        </w:tc>
      </w:tr>
      <w:tr>
        <w:tc>
          <w:tcPr/>
          <w:p>
            <w:pPr>
              <w:pStyle w:val="Compact"/>
              <w:jc w:val="left"/>
            </w:pPr>
            <w:r>
              <w:t xml:space="preserve">4</w:t>
            </w:r>
          </w:p>
        </w:tc>
        <w:tc>
          <w:tcPr/>
          <w:p>
            <w:pPr>
              <w:pStyle w:val="Compact"/>
              <w:jc w:val="left"/>
            </w:pPr>
            <w:r>
              <w:t xml:space="preserve">Annual professional development, AASW registration renewal, and mandatory training (including cultural safety, trauma-informed practice, and Victorian child protection legislation) for all Social Worker personnel.</w:t>
            </w:r>
          </w:p>
        </w:tc>
        <w:tc>
          <w:tcPr/>
          <w:p>
            <w:pPr>
              <w:pStyle w:val="Compact"/>
              <w:jc w:val="left"/>
            </w:pPr>
            <w:r>
              <w:t xml:space="preserve">3 personnel</w:t>
            </w:r>
          </w:p>
        </w:tc>
        <w:tc>
          <w:tcPr/>
          <w:p>
            <w:pPr>
              <w:pStyle w:val="Compact"/>
              <w:jc w:val="left"/>
            </w:pPr>
            <w:r>
              <w:t xml:space="preserve">$1,200.00 / person</w:t>
            </w:r>
          </w:p>
        </w:tc>
        <w:tc>
          <w:tcPr/>
          <w:p>
            <w:pPr>
              <w:pStyle w:val="Compact"/>
              <w:jc w:val="left"/>
            </w:pPr>
            <w:r>
              <w:t xml:space="preserve">$3,600.00</w:t>
            </w:r>
          </w:p>
        </w:tc>
        <w:tc>
          <w:tcPr/>
          <w:p>
            <w:pPr>
              <w:pStyle w:val="Compact"/>
              <w:jc w:val="left"/>
            </w:pPr>
            <w:r>
              <w:t xml:space="preserve">Ongoing, quarterly</w:t>
            </w:r>
          </w:p>
        </w:tc>
      </w:tr>
      <w:tr>
        <w:tc>
          <w:tcPr/>
          <w:p>
            <w:pPr>
              <w:pStyle w:val="Compact"/>
              <w:jc w:val="left"/>
            </w:pPr>
            <w:r>
              <w:t xml:space="preserve">5</w:t>
            </w:r>
          </w:p>
        </w:tc>
        <w:tc>
          <w:tcPr/>
          <w:p>
            <w:pPr>
              <w:pStyle w:val="Compact"/>
              <w:jc w:val="left"/>
            </w:pPr>
            <w:r>
              <w:t xml:space="preserve">Provision of secure digital case-management software licences and encrypted communication tools for Social Worker documentation in compliance with Australian Privacy Act 1988.</w:t>
            </w:r>
          </w:p>
        </w:tc>
        <w:tc>
          <w:tcPr/>
          <w:p>
            <w:pPr>
              <w:pStyle w:val="Compact"/>
              <w:jc w:val="left"/>
            </w:pPr>
            <w:r>
              <w:t xml:space="preserve">3 licences</w:t>
            </w:r>
          </w:p>
        </w:tc>
        <w:tc>
          <w:tcPr/>
          <w:p>
            <w:pPr>
              <w:pStyle w:val="Compact"/>
              <w:jc w:val="left"/>
            </w:pPr>
            <w:r>
              <w:t xml:space="preserve">$350.00 / licence / year</w:t>
            </w:r>
          </w:p>
        </w:tc>
        <w:tc>
          <w:tcPr/>
          <w:p>
            <w:pPr>
              <w:pStyle w:val="Compact"/>
              <w:jc w:val="left"/>
            </w:pPr>
            <w:r>
              <w:t xml:space="preserve">$1,050.00</w:t>
            </w:r>
          </w:p>
        </w:tc>
        <w:tc>
          <w:tcPr/>
          <w:p>
            <w:pPr>
              <w:pStyle w:val="Compact"/>
              <w:jc w:val="left"/>
            </w:pPr>
            <w:r>
              <w:t xml:space="preserve">1 July 2025 – 30 June 2026</w:t>
            </w:r>
          </w:p>
        </w:tc>
      </w:tr>
      <w:tr>
        <w:tc>
          <w:tcPr>
            <w:gridSpan w:val="4"/>
          </w:tcPr>
          <w:p>
            <w:pPr>
              <w:pStyle w:val="Compact"/>
              <w:jc w:val="right"/>
            </w:pPr>
            <w:r>
              <w:t xml:space="preserve">Subtotal (AUD)</w:t>
            </w:r>
          </w:p>
        </w:tc>
        <w:tc>
          <w:tcPr/>
          <w:p>
            <w:pPr>
              <w:pStyle w:val="Compact"/>
              <w:jc w:val="left"/>
            </w:pPr>
            <w:r>
              <w:t xml:space="preserve">$159,390.00</w:t>
            </w:r>
          </w:p>
        </w:tc>
        <w:tc>
          <w:tcPr/>
          <w:p>
            <w:pPr>
              <w:pStyle w:val="Compact"/>
            </w:pPr>
          </w:p>
        </w:tc>
      </w:tr>
      <w:tr>
        <w:tc>
          <w:tcPr>
            <w:gridSpan w:val="4"/>
          </w:tcPr>
          <w:p>
            <w:pPr>
              <w:pStyle w:val="Compact"/>
              <w:jc w:val="right"/>
            </w:pPr>
            <w:r>
              <w:t xml:space="preserve">GST (10%)</w:t>
            </w:r>
          </w:p>
        </w:tc>
        <w:tc>
          <w:tcPr/>
          <w:p>
            <w:pPr>
              <w:pStyle w:val="Compact"/>
              <w:jc w:val="left"/>
            </w:pPr>
            <w:r>
              <w:t xml:space="preserve">$15,939.00</w:t>
            </w:r>
          </w:p>
        </w:tc>
        <w:tc>
          <w:tcPr/>
          <w:p>
            <w:pPr>
              <w:pStyle w:val="Compact"/>
            </w:pPr>
          </w:p>
        </w:tc>
      </w:tr>
      <w:tr>
        <w:tc>
          <w:tcPr>
            <w:gridSpan w:val="4"/>
          </w:tcPr>
          <w:p>
            <w:pPr>
              <w:pStyle w:val="Compact"/>
              <w:jc w:val="right"/>
            </w:pPr>
            <w:r>
              <w:t xml:space="preserve">TOTAL PURCHASE ORDER VALUE (AUD, incl. GST)</w:t>
            </w:r>
          </w:p>
        </w:tc>
        <w:tc>
          <w:tcPr/>
          <w:p>
            <w:pPr>
              <w:pStyle w:val="Compact"/>
              <w:jc w:val="left"/>
            </w:pPr>
            <w:r>
              <w:t xml:space="preserve">$175,329.00</w:t>
            </w:r>
          </w:p>
        </w:tc>
        <w:tc>
          <w:tcPr/>
          <w:p>
            <w:pPr>
              <w:pStyle w:val="Compact"/>
            </w:pPr>
          </w:p>
        </w:tc>
      </w:tr>
    </w:tbl>
    <w:p>
      <w:pPr>
        <w:pStyle w:val="BodyText"/>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Victoria, Australia Melbourne, and the Commonwealth of Australia. Any disputes arising from this Purchase Order shall be subject to the exclusive jurisdiction of the courts of Victoria.</w:t>
      </w:r>
    </w:p>
    <w:p>
      <w:pPr>
        <w:numPr>
          <w:ilvl w:val="0"/>
          <w:numId w:val="1001"/>
        </w:numPr>
        <w:pStyle w:val="Compact"/>
      </w:pPr>
      <w:r>
        <w:rPr>
          <w:bCs/>
          <w:b/>
        </w:rPr>
        <w:t xml:space="preserve">Qualification Requirements:</w:t>
      </w:r>
      <w:r>
        <w:t xml:space="preserve"> </w:t>
      </w:r>
      <w:r>
        <w:t xml:space="preserve">All Social Worker personnel engaged under this Purchase Order must hold a current registration with the Australian Association of Social Workers (AASW) and possess a minimum of a Bachelor of Social Work (BSW) or Master of Social Work (MSW) degree from an Australian university. The Senior Social Worker (Item 2) must hold a minimum of five (5) years of post-qualification experience in community health or child protection settings in Australia Melbourne.</w:t>
      </w:r>
    </w:p>
    <w:p>
      <w:pPr>
        <w:numPr>
          <w:ilvl w:val="0"/>
          <w:numId w:val="1001"/>
        </w:numPr>
        <w:pStyle w:val="Compact"/>
      </w:pPr>
      <w:r>
        <w:rPr>
          <w:bCs/>
          <w:b/>
        </w:rPr>
        <w:t xml:space="preserve">Payment Terms:</w:t>
      </w:r>
      <w:r>
        <w:t xml:space="preserve"> </w:t>
      </w:r>
      <w:r>
        <w:t xml:space="preserve">Invoices shall be submitted monthly in arrears by the 5th business day of the following month. Payment shall be made within thirty (30) days of receipt of a valid tax invoice via electronic funds transfer (EFT) to the supplier's nominated bank account in Australia Melbourne. Late payments shall attract interest at the rate prescribed under the</w:t>
      </w:r>
      <w:r>
        <w:t xml:space="preserve"> </w:t>
      </w:r>
      <w:r>
        <w:rPr>
          <w:iCs/>
          <w:i/>
        </w:rPr>
        <w:t xml:space="preserve">Victorian Civil and Administrative Tribunal (VCAT)</w:t>
      </w:r>
      <w:r>
        <w:t xml:space="preserve"> </w:t>
      </w:r>
      <w:r>
        <w:t xml:space="preserve">guidelines.</w:t>
      </w:r>
    </w:p>
    <w:p>
      <w:pPr>
        <w:numPr>
          <w:ilvl w:val="0"/>
          <w:numId w:val="1001"/>
        </w:numPr>
        <w:pStyle w:val="Compact"/>
      </w:pPr>
      <w:r>
        <w:rPr>
          <w:bCs/>
          <w:b/>
        </w:rPr>
        <w:t xml:space="preserve">Confidentiality and Privacy:</w:t>
      </w:r>
      <w:r>
        <w:t xml:space="preserve"> </w:t>
      </w:r>
      <w:r>
        <w:t xml:space="preserve">The Social Worker and all associated personnel shall adhere strictly to the</w:t>
      </w:r>
      <w:r>
        <w:t xml:space="preserve"> </w:t>
      </w:r>
      <w:r>
        <w:rPr>
          <w:iCs/>
          <w:i/>
        </w:rPr>
        <w:t xml:space="preserve">Privacy Act 1988 (Cth)</w:t>
      </w:r>
      <w:r>
        <w:t xml:space="preserve">, the</w:t>
      </w:r>
      <w:r>
        <w:t xml:space="preserve"> </w:t>
      </w:r>
      <w:r>
        <w:rPr>
          <w:iCs/>
          <w:i/>
        </w:rPr>
        <w:t xml:space="preserve">Notifiable Data Breaches</w:t>
      </w:r>
      <w:r>
        <w:t xml:space="preserve"> </w:t>
      </w:r>
      <w:r>
        <w:t xml:space="preserve">scheme, and the AASW Code of Ethics. All client records generated in Australia Melbourne shall be stored in accordance with Victorian health records legislation and shall not be transferred outside Australia without explicit written consent.</w:t>
      </w:r>
    </w:p>
    <w:p>
      <w:pPr>
        <w:numPr>
          <w:ilvl w:val="0"/>
          <w:numId w:val="1001"/>
        </w:numPr>
        <w:pStyle w:val="Compact"/>
      </w:pPr>
      <w:r>
        <w:rPr>
          <w:bCs/>
          <w:b/>
        </w:rPr>
        <w:t xml:space="preserve">Insurance:</w:t>
      </w:r>
      <w:r>
        <w:t xml:space="preserve"> </w:t>
      </w:r>
      <w:r>
        <w:t xml:space="preserve">The supplier shall maintain professional indemnity insurance of no less than AUD $10,000,000 per occurrence and public liability insurance of no less than AUD $20,000,000 for the duration of this Purchase Order. Certificates of insurance shall be provided to the Buyer prior to commencement.</w:t>
      </w:r>
    </w:p>
    <w:p>
      <w:pPr>
        <w:numPr>
          <w:ilvl w:val="0"/>
          <w:numId w:val="1001"/>
        </w:numPr>
        <w:pStyle w:val="Compact"/>
      </w:pPr>
      <w:r>
        <w:rPr>
          <w:bCs/>
          <w:b/>
        </w:rPr>
        <w:t xml:space="preserve">Performance Standards:</w:t>
      </w:r>
      <w:r>
        <w:t xml:space="preserve"> </w:t>
      </w:r>
      <w:r>
        <w:t xml:space="preserve">The Social Worker services shall be delivered in accordance with the AASW Professional Standards, the National Quality Standards for Community Health Services, and the specific service-level agreements (SLAs) attached as Schedule A to this Purchase Order. Quarterly performance reviews shall be conducted jointly by both parties in Australia Melbourne.</w:t>
      </w:r>
    </w:p>
    <w:p>
      <w:pPr>
        <w:numPr>
          <w:ilvl w:val="0"/>
          <w:numId w:val="1001"/>
        </w:numPr>
        <w:pStyle w:val="Compact"/>
      </w:pPr>
      <w:r>
        <w:rPr>
          <w:bCs/>
          <w:b/>
        </w:rPr>
        <w:t xml:space="preserve">Termination:</w:t>
      </w:r>
      <w:r>
        <w:t xml:space="preserve"> </w:t>
      </w:r>
      <w:r>
        <w:t xml:space="preserve">Either party may terminate this Purchase Order with ninety (90) days' written notice. The Buyer may terminate immediately for material breach, including but not limited to unprofessional conduct by a Social Worker, failure to maintain AASW registration, or breach of client confidentiality obligations.</w:t>
      </w:r>
    </w:p>
    <w:p>
      <w:pPr>
        <w:numPr>
          <w:ilvl w:val="0"/>
          <w:numId w:val="1001"/>
        </w:numPr>
        <w:pStyle w:val="Compact"/>
      </w:pPr>
      <w:r>
        <w:rPr>
          <w:bCs/>
          <w:b/>
        </w:rPr>
        <w:t xml:space="preserve">Anti-Discrimination and Cultural Safety:</w:t>
      </w:r>
      <w:r>
        <w:t xml:space="preserve"> </w:t>
      </w:r>
      <w:r>
        <w:t xml:space="preserve">All Social Worker services delivered in Australia Melbourne shall comply with the</w:t>
      </w:r>
      <w:r>
        <w:t xml:space="preserve"> </w:t>
      </w:r>
      <w:r>
        <w:rPr>
          <w:iCs/>
          <w:i/>
        </w:rPr>
        <w:t xml:space="preserve">Racial Discrimination Act 1975 (Cth)</w:t>
      </w:r>
      <w:r>
        <w:t xml:space="preserve">, the</w:t>
      </w:r>
      <w:r>
        <w:t xml:space="preserve"> </w:t>
      </w:r>
      <w:r>
        <w:rPr>
          <w:iCs/>
          <w:i/>
        </w:rPr>
        <w:t xml:space="preserve">Sex Discrimination Act 1984 (Cth)</w:t>
      </w:r>
      <w:r>
        <w:t xml:space="preserve">, and Victorian anti-discrimination legislation. The Social Worker shall demonstrate cultural safety competency, particularly in serving the diverse multicultural communities of metropolitan Melbourne.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affecting the Australia Melbourne region, pandemics, or government-mandated service closures.</w:t>
      </w:r>
    </w:p>
    <w:p>
      <w:pPr>
        <w:numPr>
          <w:ilvl w:val="0"/>
          <w:numId w:val="1001"/>
        </w:numPr>
        <w:pStyle w:val="Compact"/>
      </w:pPr>
      <w:r>
        <w:rPr>
          <w:bCs/>
          <w:b/>
        </w:rPr>
        <w:t xml:space="preserve">Entire Agreement:</w:t>
      </w:r>
      <w:r>
        <w:t xml:space="preserve"> </w:t>
      </w:r>
      <w:r>
        <w:t xml:space="preserve">This Purchase Order, together with its schedules and any amendments in writing signed by both parties, constitutes the entire agreement between the Buyer and the Supplier regarding the procurement of Social Worker services in Australia Melbourne.</w:t>
      </w:r>
    </w:p>
    <w:p>
      <w:pPr>
        <w:pStyle w:val="FirstParagraph"/>
      </w:pPr>
      <w:r>
        <w:t xml:space="preserve">4. Authorisation and Acceptance</w:t>
      </w:r>
    </w:p>
    <w:p>
      <w:pPr>
        <w:pStyle w:val="BodyText"/>
      </w:pPr>
      <w:r>
        <w:t xml:space="preserve">By signing below, both parties acknowledge and agree to the terms, conditions, and scope of work outlined in this Purchase Order for the procurement of Social Worker professional services in Australia Melbourne.</w:t>
      </w:r>
    </w:p>
    <w:p>
      <w:pPr>
        <w:pStyle w:val="BodyText"/>
      </w:pPr>
      <w:r>
        <w:rPr>
          <w:bCs/>
          <w:b/>
        </w:rPr>
        <w:t xml:space="preserve">For and on behalf of the Buyer:</w:t>
      </w:r>
    </w:p>
    <w:p>
      <w:pPr>
        <w:pStyle w:val="BodyText"/>
      </w:pPr>
      <w:r>
        <w:t xml:space="preserve">Melbourne Community Health &amp; Wellbeing Services Ltd.</w:t>
      </w:r>
    </w:p>
    <w:p>
      <w:pPr>
        <w:pStyle w:val="BodyText"/>
      </w:pPr>
      <w:r>
        <w:t xml:space="preserve">Name: Eleanor Whitfield</w:t>
      </w:r>
    </w:p>
    <w:p>
      <w:pPr>
        <w:pStyle w:val="BodyText"/>
      </w:pPr>
      <w:r>
        <w:t xml:space="preserve">Title: Procurement Manager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Supplier:</w:t>
      </w:r>
    </w:p>
    <w:p>
      <w:pPr>
        <w:pStyle w:val="BodyText"/>
      </w:pPr>
      <w:r>
        <w:t xml:space="preserve">Integrated Social Work Solutions Pty Ltd</w:t>
      </w:r>
    </w:p>
    <w:p>
      <w:pPr>
        <w:pStyle w:val="BodyText"/>
      </w:pPr>
      <w:r>
        <w:t xml:space="preserve">Name: David Chen</w:t>
      </w:r>
    </w:p>
    <w:p>
      <w:pPr>
        <w:pStyle w:val="BodyText"/>
      </w:pPr>
      <w:r>
        <w:t xml:space="preserve">Title: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(PO-2025-MEL-SW-0472) is issued in Australia Melbourne, Victoria, Australia. All references to "Social Worker" pertain to AASW-registered professionals. This document is valid for a period of twelve (12) months from the date of issue. For queries, contact the Procurement Department at Melbourne Community Health &amp; Wellbeing Services Ltd., Level 4, 210 Collins Street, Australia Melbourne, VIC 3000.</w:t>
      </w:r>
    </w:p>
    <w:p>
      <w:pPr>
        <w:pStyle w:val="BodyText"/>
      </w:pPr>
      <w:r>
        <w:t xml:space="preserve">Document Version: 1.0 | Classification: Commercial in Confidence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Australia Melbourne</dc:title>
  <dc:creator/>
  <dc:language>en</dc:language>
  <cp:keywords/>
  <dcterms:created xsi:type="dcterms:W3CDTF">2026-10-10T07:20:31Z</dcterms:created>
  <dcterms:modified xsi:type="dcterms:W3CDTF">2026-10-10T07:20:31Z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