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Alexandria, Egypt — Mediterranean Region</w:t>
      </w:r>
    </w:p>
    <w:bookmarkEnd w:id="20"/>
    <w:p>
      <w:pPr>
        <w:pStyle w:val="BodyText"/>
      </w:pPr>
      <w:r>
        <w:t xml:space="preserve">PO No.: EGY-ALX-SW-2025-0478</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Alexandria Social Development Foundation</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Registration No.:</w:t>
      </w:r>
      <w:r>
        <w:t xml:space="preserve"> </w:t>
      </w:r>
      <w:r>
        <w:t xml:space="preserve">EGY-NGO-2019-3342</w:t>
      </w:r>
    </w:p>
    <w:p>
      <w:pPr>
        <w:pStyle w:val="BodyText"/>
      </w:pPr>
      <w:r>
        <w:rPr>
          <w:bCs/>
          <w:b/>
        </w:rPr>
        <w:t xml:space="preserve">Tax ID:</w:t>
      </w:r>
      <w:r>
        <w:t xml:space="preserve"> </w:t>
      </w:r>
      <w:r>
        <w:t xml:space="preserve">552-881-447-001</w:t>
      </w:r>
    </w:p>
    <w:p>
      <w:pPr>
        <w:pStyle w:val="BodyText"/>
      </w:pPr>
      <w:r>
        <w:rPr>
          <w:bCs/>
          <w:b/>
        </w:rPr>
        <w:t xml:space="preserve">Contact:</w:t>
      </w:r>
      <w:r>
        <w:t xml:space="preserve"> </w:t>
      </w:r>
      <w:r>
        <w:t xml:space="preserve">Dr. Mona El-Sayed, Procurement Director</w:t>
      </w:r>
    </w:p>
    <w:p>
      <w:pPr>
        <w:pStyle w:val="BodyText"/>
      </w:pPr>
      <w:r>
        <w:rPr>
          <w:bCs/>
          <w:b/>
        </w:rPr>
        <w:t xml:space="preserve">Email:</w:t>
      </w:r>
      <w:r>
        <w:t xml:space="preserve"> </w:t>
      </w:r>
      <w:r>
        <w:t xml:space="preserve">procurement@asdf-alex.org.eg</w:t>
      </w:r>
    </w:p>
    <w:p>
      <w:pPr>
        <w:pStyle w:val="BodyText"/>
      </w:pPr>
      <w:r>
        <w:rPr>
          <w:bCs/>
          <w:b/>
        </w:rPr>
        <w:t xml:space="preserve">Phone:</w:t>
      </w:r>
      <w:r>
        <w:t xml:space="preserve"> </w:t>
      </w:r>
      <w:r>
        <w:t xml:space="preserve">+20 3 482 5567</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Mediterranean Social Services &amp; Consulting Ltd.</w:t>
      </w:r>
    </w:p>
    <w:p>
      <w:pPr>
        <w:pStyle w:val="BodyText"/>
      </w:pPr>
      <w:r>
        <w:rPr>
          <w:bCs/>
          <w:b/>
        </w:rPr>
        <w:t xml:space="preserve">Address:</w:t>
      </w:r>
      <w:r>
        <w:t xml:space="preserve"> </w:t>
      </w:r>
      <w:r>
        <w:t xml:space="preserve">18 Rashid Street, Aboukir District, Alexandria, Egypt</w:t>
      </w:r>
    </w:p>
    <w:p>
      <w:pPr>
        <w:pStyle w:val="BodyText"/>
      </w:pPr>
      <w:r>
        <w:rPr>
          <w:bCs/>
          <w:b/>
        </w:rPr>
        <w:t xml:space="preserve">Registration No.:</w:t>
      </w:r>
      <w:r>
        <w:t xml:space="preserve"> </w:t>
      </w:r>
      <w:r>
        <w:t xml:space="preserve">EGY-COM-2015-7781</w:t>
      </w:r>
    </w:p>
    <w:p>
      <w:pPr>
        <w:pStyle w:val="BodyText"/>
      </w:pPr>
      <w:r>
        <w:rPr>
          <w:bCs/>
          <w:b/>
        </w:rPr>
        <w:t xml:space="preserve">Tax ID:</w:t>
      </w:r>
      <w:r>
        <w:t xml:space="preserve"> </w:t>
      </w:r>
      <w:r>
        <w:t xml:space="preserve">331-220-998-004</w:t>
      </w:r>
    </w:p>
    <w:p>
      <w:pPr>
        <w:pStyle w:val="BodyText"/>
      </w:pPr>
      <w:r>
        <w:rPr>
          <w:bCs/>
          <w:b/>
        </w:rPr>
        <w:t xml:space="preserve">Contact:</w:t>
      </w:r>
      <w:r>
        <w:t xml:space="preserve"> </w:t>
      </w:r>
      <w:r>
        <w:t xml:space="preserve">Mr. Tarek Hassan, Account Manager</w:t>
      </w:r>
    </w:p>
    <w:p>
      <w:pPr>
        <w:pStyle w:val="BodyText"/>
      </w:pPr>
      <w:r>
        <w:rPr>
          <w:bCs/>
          <w:b/>
        </w:rPr>
        <w:t xml:space="preserve">Email:</w:t>
      </w:r>
      <w:r>
        <w:t xml:space="preserve"> </w:t>
      </w:r>
      <w:r>
        <w:t xml:space="preserve">billing@medsocial-eg.com</w:t>
      </w:r>
    </w:p>
    <w:p>
      <w:pPr>
        <w:pStyle w:val="BodyText"/>
      </w:pPr>
      <w:r>
        <w:rPr>
          <w:bCs/>
          <w:b/>
        </w:rPr>
        <w:t xml:space="preserve">Phone:</w:t>
      </w:r>
      <w:r>
        <w:t xml:space="preserve"> </w:t>
      </w:r>
      <w:r>
        <w:t xml:space="preserve">+20 3 556 7789</w:t>
      </w:r>
    </w:p>
    <w:bookmarkEnd w:id="22"/>
    <w:p>
      <w:pPr>
        <w:pStyle w:val="BodyText"/>
      </w:pPr>
      <w:r>
        <w:t xml:space="preserve">Description of Purchase — Social Worker Services in Egypt Alexandria</w:t>
      </w:r>
    </w:p>
    <w:p>
      <w:pPr>
        <w:pStyle w:val="BodyText"/>
      </w:pPr>
      <w:r>
        <w:t xml:space="preserve">This Purchase Order is issued by the Alexandria Social Development Foundation to procure the professional services of a qualified</w:t>
      </w:r>
      <w:r>
        <w:t xml:space="preserve"> </w:t>
      </w:r>
      <w:r>
        <w:t xml:space="preserve">Social Worker</w:t>
      </w:r>
      <w:r>
        <w:t xml:space="preserve"> </w:t>
      </w:r>
      <w:r>
        <w:t xml:space="preserve">to be deployed and operational within the city of</w:t>
      </w:r>
      <w:r>
        <w:t xml:space="preserve"> </w:t>
      </w:r>
      <w:r>
        <w:t xml:space="preserve">Egypt Alexandria</w:t>
      </w:r>
      <w:r>
        <w:t xml:space="preserve">. The Social Worker shall provide comprehensive community-based social services, including but not limited to family counseling, child welfare assessments, elderly care coordination, and crisis intervention programs targeting vulnerable populations across the districts of Smouha, Aboukir, Mansheya, and Kom El-Dik. The engagement of this Social Worker is critical to the Foundation's ongoing mandate to strengthen social safety nets in the Alexandria metropolitan area and to align with the Egyptian Ministry of Social Solidarity's national social work standards.</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Social Worker (Licensed by Egyptian Social Work Council) — Full-time community-based service delivery in Alexandria, including field visits to households in underserved neighborhoods, case management, and program coordination.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Junior Social Worker Assistant — Support role for the primary Social Worker in Alexandria, handling intake documentation, scheduling client appointments, and assisting with community outreach events in the coastal districts.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Professional Development &amp; Training — Annual certification renewal for the Social Worker in accordance with Egyptian Ministry of Social Solidarity regulations, including workshops on trauma-informed care and child protection protocols specific to the Alexandria region.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One-time (per year)</w:t>
            </w:r>
          </w:p>
        </w:tc>
      </w:tr>
      <w:tr>
        <w:tc>
          <w:tcPr/>
          <w:p>
            <w:pPr>
              <w:pStyle w:val="Compact"/>
              <w:jc w:val="left"/>
            </w:pPr>
            <w:r>
              <w:t xml:space="preserve">4</w:t>
            </w:r>
          </w:p>
        </w:tc>
        <w:tc>
          <w:tcPr/>
          <w:p>
            <w:pPr>
              <w:pStyle w:val="Compact"/>
              <w:jc w:val="left"/>
            </w:pPr>
            <w:r>
              <w:t xml:space="preserve">Field Equipment &amp; Supplies — Laptops, secure data storage devices, printed case files, and transportation allowance for the Social Worker to conduct home visits across Alexandria's 12 administrative districts.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Community Program Design &amp; Implementation — Development and execution of a 6-month social intervention program for at-risk youth in Alexandria's port and industrial zones, led by the assigned Social Worker.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 months</w:t>
            </w:r>
          </w:p>
        </w:tc>
      </w:tr>
      <w:tr>
        <w:tc>
          <w:tcPr>
            <w:gridSpan w:val="4"/>
          </w:tcPr>
          <w:p>
            <w:pPr>
              <w:pStyle w:val="Compact"/>
              <w:jc w:val="right"/>
            </w:pPr>
            <w:r>
              <w:t xml:space="preserve">TOTAL AMOUNT (EGP)</w:t>
            </w:r>
          </w:p>
        </w:tc>
        <w:tc>
          <w:tcPr/>
          <w:p>
            <w:pPr>
              <w:pStyle w:val="Compact"/>
              <w:jc w:val="left"/>
            </w:pPr>
            <w:r>
              <w:t xml:space="preserve">106,900.00</w:t>
            </w:r>
          </w:p>
        </w:tc>
        <w:tc>
          <w:tcPr/>
          <w:p>
            <w:pPr>
              <w:pStyle w:val="Compact"/>
            </w:pPr>
          </w:p>
        </w:tc>
      </w:tr>
      <w:tr>
        <w:tc>
          <w:tcPr>
            <w:gridSpan w:val="4"/>
          </w:tcPr>
          <w:p>
            <w:pPr>
              <w:pStyle w:val="Compact"/>
              <w:jc w:val="right"/>
            </w:pPr>
            <w:r>
              <w:t xml:space="preserve">VAT (14% — Egyptian Tax Authority)</w:t>
            </w:r>
          </w:p>
        </w:tc>
        <w:tc>
          <w:tcPr/>
          <w:p>
            <w:pPr>
              <w:pStyle w:val="Compact"/>
              <w:jc w:val="left"/>
            </w:pPr>
            <w:r>
              <w:t xml:space="preserve">14,966.00</w:t>
            </w:r>
          </w:p>
        </w:tc>
        <w:tc>
          <w:tcPr/>
          <w:p>
            <w:pPr>
              <w:pStyle w:val="Compact"/>
            </w:pPr>
          </w:p>
        </w:tc>
      </w:tr>
      <w:tr>
        <w:tc>
          <w:tcPr>
            <w:gridSpan w:val="4"/>
          </w:tcPr>
          <w:p>
            <w:pPr>
              <w:pStyle w:val="Compact"/>
              <w:jc w:val="right"/>
            </w:pPr>
            <w:r>
              <w:t xml:space="preserve">GRAND TOTAL (EGP)</w:t>
            </w:r>
          </w:p>
        </w:tc>
        <w:tc>
          <w:tcPr/>
          <w:p>
            <w:pPr>
              <w:pStyle w:val="Compact"/>
              <w:jc w:val="left"/>
            </w:pPr>
            <w:r>
              <w:t xml:space="preserve">121,866.00</w:t>
            </w:r>
          </w:p>
        </w:tc>
        <w:tc>
          <w:tcPr/>
          <w:p>
            <w:pPr>
              <w:pStyle w:val="Compact"/>
            </w:pPr>
          </w:p>
        </w:tc>
      </w:tr>
    </w:tbl>
    <w:p>
      <w:pPr>
        <w:pStyle w:val="BodyText"/>
      </w:pPr>
      <w:r>
        <w:t xml:space="preserve">Terms &amp; Conditions</w:t>
      </w:r>
    </w:p>
    <w:p>
      <w:pPr>
        <w:numPr>
          <w:ilvl w:val="0"/>
          <w:numId w:val="1001"/>
        </w:numPr>
        <w:pStyle w:val="Compact"/>
      </w:pPr>
      <w:r>
        <w:rPr>
          <w:bCs/>
          <w:b/>
        </w:rPr>
        <w:t xml:space="preserve">Scope of Work:</w:t>
      </w:r>
      <w:r>
        <w:t xml:space="preserve"> </w:t>
      </w:r>
      <w:r>
        <w:t xml:space="preserve">The Social Worker engaged under this Purchase Order shall operate exclusively within the geographic boundaries of Alexandria, Egypt, and shall comply with all applicable Egyptian labor laws, social work licensing requirements, and municipal regulations governing social services in the Alexandria Governorate.</w:t>
      </w:r>
    </w:p>
    <w:p>
      <w:pPr>
        <w:numPr>
          <w:ilvl w:val="0"/>
          <w:numId w:val="1001"/>
        </w:numPr>
        <w:pStyle w:val="Compact"/>
      </w:pPr>
      <w:r>
        <w:rPr>
          <w:bCs/>
          <w:b/>
        </w:rPr>
        <w:t xml:space="preserve">Payment Terms:</w:t>
      </w:r>
      <w:r>
        <w:t xml:space="preserve"> </w:t>
      </w:r>
      <w:r>
        <w:t xml:space="preserve">Payment shall be made in monthly installments within 30 days of receipt of an approved invoice from the Supplier. All payments shall be processed in Egyptian Pounds (EGP) via bank transfer to the Supplier's designated account at the National Bank of Egypt, Alexandria Branch.</w:t>
      </w:r>
    </w:p>
    <w:p>
      <w:pPr>
        <w:numPr>
          <w:ilvl w:val="0"/>
          <w:numId w:val="1001"/>
        </w:numPr>
        <w:pStyle w:val="Compact"/>
      </w:pPr>
      <w:r>
        <w:rPr>
          <w:bCs/>
          <w:b/>
        </w:rPr>
        <w:t xml:space="preserve">Performance Standards:</w:t>
      </w:r>
      <w:r>
        <w:t xml:space="preserve"> </w:t>
      </w:r>
      <w:r>
        <w:t xml:space="preserve">The Social Worker shall submit bi-weekly progress reports to the Alexandria Social Development Foundation detailing client caseload, intervention outcomes, and community engagement metrics. Failure to meet the minimum service thresholds outlined in Annex A of this Purchase Order shall constitute grounds for contract termination.</w:t>
      </w:r>
    </w:p>
    <w:p>
      <w:pPr>
        <w:numPr>
          <w:ilvl w:val="0"/>
          <w:numId w:val="1001"/>
        </w:numPr>
        <w:pStyle w:val="Compact"/>
      </w:pPr>
      <w:r>
        <w:rPr>
          <w:bCs/>
          <w:b/>
        </w:rPr>
        <w:t xml:space="preserve">Confidentiality:</w:t>
      </w:r>
      <w:r>
        <w:t xml:space="preserve"> </w:t>
      </w:r>
      <w:r>
        <w:t xml:space="preserve">All client data, case files, and personal information handled by the Social Worker in Alexandria shall be protected in accordance with Egyptian Law No. 151 of 2020 on Personal Data Protection. The Supplier warrants that the Social Worker has signed a binding non-disclosure agreement.</w:t>
      </w:r>
    </w:p>
    <w:p>
      <w:pPr>
        <w:numPr>
          <w:ilvl w:val="0"/>
          <w:numId w:val="1001"/>
        </w:numPr>
        <w:pStyle w:val="Compact"/>
      </w:pPr>
      <w:r>
        <w:rPr>
          <w:bCs/>
          <w:b/>
        </w:rPr>
        <w:t xml:space="preserve">Compliance with Egyptian Regulations:</w:t>
      </w:r>
      <w:r>
        <w:t xml:space="preserve"> </w:t>
      </w:r>
      <w:r>
        <w:t xml:space="preserve">The Social Worker must hold a valid license issued by the Egyptian Social Work and Social Development Council and must maintain professional indemnity insurance with a minimum coverage of EGP 500,000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smooth transition of all active Social Worker caseloads to a successor provider within Alexandria to prevent disruption of services to vulnerable clients.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resolved through arbitration in Alexandria under the rules of the Egyptian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Alexandria coastal region, government-mandated closures, or public health emergencies as declared by the Egyptian government.</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the procurement of Social Worker services in Egypt Alexandria. This document constitutes a binding agreement effective from the date of the last signature.</w:t>
      </w:r>
    </w:p>
    <w:p>
      <w:pPr>
        <w:pStyle w:val="BodyText"/>
      </w:pPr>
      <w:r>
        <w:rPr>
          <w:bCs/>
          <w:b/>
        </w:rPr>
        <w:t xml:space="preserve">For the Purchasing Party</w:t>
      </w:r>
      <w:r>
        <w:br/>
      </w:r>
      <w:r>
        <w:t xml:space="preserve">Alexandria Social Development Foundation</w:t>
      </w:r>
      <w:r>
        <w:br/>
      </w:r>
      <w:r>
        <w:t xml:space="preserve">Name: Dr. Mona El-Sayed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Mediterranean Social Services &amp; Consulting Ltd.</w:t>
      </w:r>
      <w:r>
        <w:br/>
      </w:r>
      <w:r>
        <w:t xml:space="preserve">Name: Mr. Tarek Hassan</w:t>
      </w:r>
      <w:r>
        <w:br/>
      </w:r>
      <w:r>
        <w:t xml:space="preserve">Title: Account Manager</w:t>
      </w:r>
      <w:r>
        <w:br/>
      </w:r>
      <w:r>
        <w:t xml:space="preserve">Signature: _________________________</w:t>
      </w:r>
      <w:r>
        <w:br/>
      </w:r>
      <w:r>
        <w:t xml:space="preserve">Date: _________________________</w:t>
      </w:r>
    </w:p>
    <w:p>
      <w:pPr>
        <w:pStyle w:val="BodyText"/>
      </w:pPr>
      <w:r>
        <w:t xml:space="preserve">Purchase Order No. EGY-ALX-SW-2025-0478 — Issued in Alexandria, Egypt — Page 1 of 1</w:t>
      </w:r>
    </w:p>
    <w:p>
      <w:pPr>
        <w:pStyle w:val="BodyText"/>
      </w:pPr>
      <w:r>
        <w:t xml:space="preserve">This document is the property of the Alexandria Social Development Foundation. Unauthorized reproduction or distribution is prohibited under Egyptian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Egypt Alexandria</dc:title>
  <dc:creator/>
  <dc:language>en</dc:language>
  <cp:keywords/>
  <dcterms:created xsi:type="dcterms:W3CDTF">2026-10-10T07:34:25Z</dcterms:created>
  <dcterms:modified xsi:type="dcterms:W3CDTF">2026-10-10T07:34:25Z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