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sosial-sejahtera"/>
    <w:p>
      <w:pPr>
        <w:pStyle w:val="Heading1"/>
      </w:pPr>
      <w:r>
        <w:t xml:space="preserve">PT Nusantara Sosial Sejahtera</w:t>
      </w:r>
    </w:p>
    <w:p>
      <w:pPr>
        <w:pStyle w:val="FirstParagraph"/>
      </w:pPr>
      <w:r>
        <w:t xml:space="preserve">Jl. Jend. Sudirman Kav. 52-53, SCBD District, Jakarta Selatan 12190, Indonesia Jakarta</w:t>
      </w:r>
    </w:p>
    <w:p>
      <w:pPr>
        <w:pStyle w:val="BodyText"/>
      </w:pPr>
      <w:r>
        <w:t xml:space="preserve">Tel: +62-21-5790-1234 | Email: procurement@nusantarasosial.co.id</w:t>
      </w:r>
    </w:p>
    <w:p>
      <w:pPr>
        <w:pStyle w:val="BodyText"/>
      </w:pPr>
      <w:r>
        <w:t xml:space="preserve">NPWP: 01.234.567.8-051.000 | Business License (NIB): 1203000000001</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PO/NSW/JKT/2025/0047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Requested By:</w:t>
            </w:r>
          </w:p>
        </w:tc>
        <w:tc>
          <w:tcPr/>
          <w:p>
            <w:pPr>
              <w:pStyle w:val="Compact"/>
              <w:jc w:val="left"/>
            </w:pPr>
            <w:r>
              <w:t xml:space="preserve">Department of Community Welfare Programs</w:t>
            </w:r>
          </w:p>
        </w:tc>
        <w:tc>
          <w:tcPr/>
          <w:p>
            <w:pPr>
              <w:pStyle w:val="Compact"/>
              <w:jc w:val="left"/>
            </w:pPr>
            <w:r>
              <w:t xml:space="preserve">Approved By:</w:t>
            </w:r>
          </w:p>
        </w:tc>
        <w:tc>
          <w:tcPr/>
          <w:p>
            <w:pPr>
              <w:pStyle w:val="Compact"/>
              <w:jc w:val="left"/>
            </w:pPr>
            <w:r>
              <w:t xml:space="preserve">Director of Operations, PT Nusantara Sosial Sejahtera</w:t>
            </w:r>
          </w:p>
        </w:tc>
      </w:tr>
      <w:tr>
        <w:tc>
          <w:tcPr/>
          <w:p>
            <w:pPr>
              <w:pStyle w:val="Compact"/>
              <w:jc w:val="left"/>
            </w:pPr>
            <w:r>
              <w:t xml:space="preserve">Service Location:</w:t>
            </w:r>
          </w:p>
        </w:tc>
        <w:tc>
          <w:tcPr>
            <w:gridSpan w:val="3"/>
          </w:tcPr>
          <w:p>
            <w:pPr>
              <w:pStyle w:val="Compact"/>
              <w:jc w:val="left"/>
            </w:pPr>
            <w:r>
              <w:t xml:space="preserve">Indonesia Jakarta – All Administrative Districts (Kota Administrasi) including Jakarta Pusat, Jakarta Selatan, Jakarta Barat, Jakarta Timur, Jakarta Utara, and Kepulauan Seribu</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PT Bakti Sosial Profesional Indonesia</w:t>
            </w:r>
          </w:p>
        </w:tc>
      </w:tr>
      <w:tr>
        <w:tc>
          <w:tcPr/>
          <w:p>
            <w:pPr>
              <w:pStyle w:val="Compact"/>
              <w:jc w:val="left"/>
            </w:pPr>
            <w:r>
              <w:t xml:space="preserve">Address:</w:t>
            </w:r>
          </w:p>
        </w:tc>
        <w:tc>
          <w:tcPr/>
          <w:p>
            <w:pPr>
              <w:pStyle w:val="Compact"/>
              <w:jc w:val="left"/>
            </w:pPr>
            <w:r>
              <w:t xml:space="preserve">Jl. Gatot Subroto No. 88, Kuningan, Jakarta Selatan 12950, Indonesia Jakarta</w:t>
            </w:r>
          </w:p>
        </w:tc>
      </w:tr>
      <w:tr>
        <w:tc>
          <w:tcPr/>
          <w:p>
            <w:pPr>
              <w:pStyle w:val="Compact"/>
              <w:jc w:val="left"/>
            </w:pPr>
            <w:r>
              <w:t xml:space="preserve">Contact Person:</w:t>
            </w:r>
          </w:p>
        </w:tc>
        <w:tc>
          <w:tcPr/>
          <w:p>
            <w:pPr>
              <w:pStyle w:val="Compact"/>
              <w:jc w:val="left"/>
            </w:pPr>
            <w:r>
              <w:t xml:space="preserve">Ibu Ratna Wulandari, HR &amp; Placement Manager</w:t>
            </w:r>
          </w:p>
        </w:tc>
      </w:tr>
      <w:tr>
        <w:tc>
          <w:tcPr/>
          <w:p>
            <w:pPr>
              <w:pStyle w:val="Compact"/>
              <w:jc w:val="left"/>
            </w:pPr>
            <w:r>
              <w:t xml:space="preserve">Phone / Email:</w:t>
            </w:r>
          </w:p>
        </w:tc>
        <w:tc>
          <w:tcPr/>
          <w:p>
            <w:pPr>
              <w:pStyle w:val="Compact"/>
              <w:jc w:val="left"/>
            </w:pPr>
            <w:r>
              <w:t xml:space="preserve">+62-21-750-4567 / placement@baktisosial.co.id</w:t>
            </w:r>
          </w:p>
        </w:tc>
      </w:tr>
      <w:tr>
        <w:tc>
          <w:tcPr/>
          <w:p>
            <w:pPr>
              <w:pStyle w:val="Compact"/>
              <w:jc w:val="left"/>
            </w:pPr>
            <w:r>
              <w:t xml:space="preserve">NPWP:</w:t>
            </w:r>
          </w:p>
        </w:tc>
        <w:tc>
          <w:tcPr/>
          <w:p>
            <w:pPr>
              <w:pStyle w:val="Compact"/>
              <w:jc w:val="left"/>
            </w:pPr>
            <w:r>
              <w:t xml:space="preserve">02.345.678.9-051.000</w:t>
            </w:r>
          </w:p>
        </w:tc>
      </w:tr>
    </w:tbl>
    <w:p>
      <w:pPr>
        <w:pStyle w:val="BodyText"/>
      </w:pPr>
      <w:r>
        <w:t xml:space="preserve">Description of Goods / Services</w:t>
      </w:r>
    </w:p>
    <w:p>
      <w:pPr>
        <w:pStyle w:val="BodyText"/>
      </w:pPr>
      <w:r>
        <w:t xml:space="preserve">This Purchase Order is issued by PT Nusantara Sosial Sejahtera to procure the professional services of a qualified</w:t>
      </w:r>
      <w:r>
        <w:t xml:space="preserve"> </w:t>
      </w:r>
      <w:r>
        <w:t xml:space="preserve">Social Worker</w:t>
      </w:r>
      <w:r>
        <w:t xml:space="preserve"> </w:t>
      </w:r>
      <w:r>
        <w:t xml:space="preserve">to be deployed and stationed in</w:t>
      </w:r>
      <w:r>
        <w:t xml:space="preserve"> </w:t>
      </w:r>
      <w:r>
        <w:t xml:space="preserve">Indonesia Jakarta</w:t>
      </w:r>
      <w:r>
        <w:t xml:space="preserve"> </w:t>
      </w:r>
      <w:r>
        <w:t xml:space="preserve">for the purpose of delivering community welfare interventions, family counseling, child protection advocacy, and vulnerable population support programs. The</w:t>
      </w:r>
      <w:r>
        <w:t xml:space="preserve"> </w:t>
      </w:r>
      <w:r>
        <w:t xml:space="preserve">Social Worker</w:t>
      </w:r>
      <w:r>
        <w:t xml:space="preserve"> </w:t>
      </w:r>
      <w:r>
        <w:t xml:space="preserve">shall operate in full compliance with the Indonesian Social Work Act (Undang-Undang Nomor 11 Tahun 2012 tentang Kesejahteraan Sosial) and all applicable regulations issued by the Ministry of Social Affairs of the Republic of Indonesia.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Professional Social Worker – Full-time placement (120 hours/month). The Social Worker shall provide direct casework, psychosocial assessments, family intervention plans, and community mobilization activities across all six administrative cities of Indonesia Jakarta. The Social Worker must hold a minimum of a Bachelor's degree in Social Work (S1 Ilmu Kesejahteraan Sosial) from an accredited Indonesian university and possess a valid Social Worker Professional Certificate (Sertifikat Kompetensi) issued by the Indonesian Social Work Association (Ikatan Pekerja Sosial Profesional Indonesia – IPSPI).</w:t>
            </w:r>
          </w:p>
        </w:tc>
        <w:tc>
          <w:tcPr/>
          <w:p>
            <w:pPr>
              <w:pStyle w:val="Compact"/>
              <w:jc w:val="left"/>
            </w:pPr>
            <w:r>
              <w:t xml:space="preserve">1</w:t>
            </w:r>
          </w:p>
        </w:tc>
        <w:tc>
          <w:tcPr/>
          <w:p>
            <w:pPr>
              <w:pStyle w:val="Compact"/>
              <w:jc w:val="left"/>
            </w:pPr>
            <w:r>
              <w:t xml:space="preserve">12 months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2</w:t>
            </w:r>
          </w:p>
        </w:tc>
        <w:tc>
          <w:tcPr/>
          <w:p>
            <w:pPr>
              <w:pStyle w:val="Compact"/>
              <w:jc w:val="left"/>
            </w:pPr>
            <w:r>
              <w:t xml:space="preserve">Supervision and Quality Assurance – Monthly on-site supervision by a Senior Social Worker or Clinical Supervisor to ensure the Social Worker's caseload management, documentation, and ethical practice meet the standards set by the Ministry of Social Affairs and the operational guidelines of Indonesia Jakarta's local social services agency (Dinas Sosial DKI Jakarta).</w:t>
            </w:r>
          </w:p>
        </w:tc>
        <w:tc>
          <w:tcPr/>
          <w:p>
            <w:pPr>
              <w:pStyle w:val="Compact"/>
              <w:jc w:val="left"/>
            </w:pPr>
            <w:r>
              <w:t xml:space="preserve">12</w:t>
            </w:r>
          </w:p>
        </w:tc>
        <w:tc>
          <w:tcPr/>
          <w:p>
            <w:pPr>
              <w:pStyle w:val="Compact"/>
              <w:jc w:val="left"/>
            </w:pPr>
            <w:r>
              <w:t xml:space="preserve">Monthly</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Training and Capacity Building – Quarterly professional development workshops for the Social Worker covering trauma-informed care, child protection protocols, mental health first aid, and cultural sensitivity training specific to the diverse ethnic and religious communities of Indonesia Jakarta (Javanese, Sundanese, Betawi, Chinese-Indonesian, Arab-Indonesian, and other communities).</w:t>
            </w:r>
          </w:p>
        </w:tc>
        <w:tc>
          <w:tcPr/>
          <w:p>
            <w:pPr>
              <w:pStyle w:val="Compact"/>
              <w:jc w:val="left"/>
            </w:pPr>
            <w:r>
              <w:t xml:space="preserve">4</w:t>
            </w:r>
          </w:p>
        </w:tc>
        <w:tc>
          <w:tcPr/>
          <w:p>
            <w:pPr>
              <w:pStyle w:val="Compact"/>
              <w:jc w:val="left"/>
            </w:pPr>
            <w:r>
              <w:t xml:space="preserve">Quarterly</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Administrative and Compliance Support – Processing of work permits, social security enrollment (BPJS Ketenagakerjaan and BPJS Kesehatan), tax withholding (PPh 21), and all regulatory filings required for the Social Worker's legal employment in Indonesia Jakarta.</w:t>
            </w:r>
          </w:p>
        </w:tc>
        <w:tc>
          <w:tcPr/>
          <w:p>
            <w:pPr>
              <w:pStyle w:val="Compact"/>
              <w:jc w:val="left"/>
            </w:pPr>
            <w:r>
              <w:t xml:space="preserve">1</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Field Equipment and Resources – Provision of a dedicated workstation, laptop, mobile communication device, transportation allowance for field visits across Indonesia Jakarta, and access to the case management information system (SIMFONI) used by the local social services infrastructure.</w:t>
            </w:r>
          </w:p>
        </w:tc>
        <w:tc>
          <w:tcPr/>
          <w:p>
            <w:pPr>
              <w:pStyle w:val="Compact"/>
              <w:jc w:val="left"/>
            </w:pPr>
            <w:r>
              <w:t xml:space="preserve">1</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gridSpan w:val="5"/>
          </w:tcPr>
          <w:p>
            <w:pPr>
              <w:pStyle w:val="Compact"/>
              <w:jc w:val="right"/>
            </w:pPr>
            <w:r>
              <w:t xml:space="preserve">Subtotal:</w:t>
            </w:r>
          </w:p>
        </w:tc>
        <w:tc>
          <w:tcPr/>
          <w:p>
            <w:pPr>
              <w:pStyle w:val="Compact"/>
              <w:jc w:val="left"/>
            </w:pPr>
            <w:r>
              <w:t xml:space="preserve">456,000,000</w:t>
            </w:r>
          </w:p>
        </w:tc>
      </w:tr>
      <w:tr>
        <w:tc>
          <w:tcPr>
            <w:gridSpan w:val="5"/>
          </w:tcPr>
          <w:p>
            <w:pPr>
              <w:pStyle w:val="Compact"/>
              <w:jc w:val="right"/>
            </w:pPr>
            <w:r>
              <w:t xml:space="preserve">VAT (PPN) 11%:</w:t>
            </w:r>
          </w:p>
        </w:tc>
        <w:tc>
          <w:tcPr/>
          <w:p>
            <w:pPr>
              <w:pStyle w:val="Compact"/>
              <w:jc w:val="left"/>
            </w:pPr>
            <w:r>
              <w:t xml:space="preserve">50,160,000</w:t>
            </w:r>
          </w:p>
        </w:tc>
      </w:tr>
      <w:tr>
        <w:tc>
          <w:tcPr>
            <w:gridSpan w:val="5"/>
          </w:tcPr>
          <w:p>
            <w:pPr>
              <w:pStyle w:val="Compact"/>
              <w:jc w:val="right"/>
            </w:pPr>
            <w:r>
              <w:rPr>
                <w:bCs/>
                <w:b/>
              </w:rPr>
              <w:t xml:space="preserve">Grand Total (IDR):</w:t>
            </w:r>
          </w:p>
        </w:tc>
        <w:tc>
          <w:tcPr/>
          <w:p>
            <w:pPr>
              <w:pStyle w:val="Compact"/>
              <w:jc w:val="left"/>
            </w:pPr>
            <w:r>
              <w:rPr>
                <w:bCs/>
                <w:b/>
              </w:rPr>
              <w:t xml:space="preserve">506,160,000</w:t>
            </w:r>
          </w:p>
        </w:tc>
      </w:tr>
    </w:tbl>
    <w:p>
      <w:pPr>
        <w:pStyle w:val="BodyText"/>
      </w:pPr>
      <w:r>
        <w:t xml:space="preserve">Terms and Conditions</w:t>
      </w:r>
    </w:p>
    <w:p>
      <w:pPr>
        <w:numPr>
          <w:ilvl w:val="0"/>
          <w:numId w:val="1001"/>
        </w:numPr>
        <w:pStyle w:val="Compact"/>
      </w:pPr>
      <w:r>
        <w:rPr>
          <w:bCs/>
          <w:b/>
        </w:rPr>
        <w:t xml:space="preserve">Commencement Date:</w:t>
      </w:r>
      <w:r>
        <w:t xml:space="preserve"> </w:t>
      </w:r>
      <w:r>
        <w:t xml:space="preserve">The Social Worker's service period shall commence on 1 August 2025 and conclude on 31 July 2026, unless extended by mutual written agreement between the parties.</w:t>
      </w:r>
    </w:p>
    <w:p>
      <w:pPr>
        <w:numPr>
          <w:ilvl w:val="0"/>
          <w:numId w:val="1001"/>
        </w:numPr>
        <w:pStyle w:val="Compact"/>
      </w:pPr>
      <w:r>
        <w:rPr>
          <w:bCs/>
          <w:b/>
        </w:rPr>
        <w:t xml:space="preserve">Payment Terms:</w:t>
      </w:r>
      <w:r>
        <w:t xml:space="preserve"> </w:t>
      </w:r>
      <w:r>
        <w:t xml:space="preserve">Payment shall be made in monthly installments of IDR 42,180,000 (inclusive of VAT) within fourteen (14) calendar days from the receipt of a valid tax invoice (faktur pajak) issued by the vendor. Payment shall be made via bank transfer to the vendor's designated account at Bank Mandiri, Indonesia Jakarta branch.</w:t>
      </w:r>
    </w:p>
    <w:p>
      <w:pPr>
        <w:numPr>
          <w:ilvl w:val="0"/>
          <w:numId w:val="1001"/>
        </w:numPr>
        <w:pStyle w:val="Compact"/>
      </w:pPr>
      <w:r>
        <w:rPr>
          <w:bCs/>
          <w:b/>
        </w:rPr>
        <w:t xml:space="preserve">Performance Standards:</w:t>
      </w:r>
      <w:r>
        <w:t xml:space="preserve"> </w:t>
      </w:r>
      <w:r>
        <w:t xml:space="preserve">The Social Worker shall maintain a minimum caseload of twenty-five (25) active clients per month, submit monthly progress reports to the Department of Community Welfare Programs, and attend all scheduled coordination meetings with Dinas Sosial DKI Jakarta and relevant neighborhood-level social service offices (P2TP2A, UPTD PPA).</w:t>
      </w:r>
    </w:p>
    <w:p>
      <w:pPr>
        <w:numPr>
          <w:ilvl w:val="0"/>
          <w:numId w:val="1001"/>
        </w:numPr>
        <w:pStyle w:val="Compact"/>
      </w:pPr>
      <w:r>
        <w:rPr>
          <w:bCs/>
          <w:b/>
        </w:rPr>
        <w:t xml:space="preserve">Confidentiality:</w:t>
      </w:r>
      <w:r>
        <w:t xml:space="preserve"> </w:t>
      </w:r>
      <w:r>
        <w:t xml:space="preserve">The Social Worker is bound by strict confidentiality obligations in accordance with Indonesian data protection law (Undang-Undang Nomor 27 Tahun 2022 tentang Pelindungan Data Pribadi) and the professional code of ethics of IPSPI. All client records pertaining to Indonesia Jakarta residents shall be stored securely and accessed only by authorized personnel.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ensure a smooth transition of all active Social Worker caseloads to a replacement professional or to the internal team of PT Nusantara Sosial Sejahtera within Indonesia Jakarta.</w:t>
      </w:r>
    </w:p>
    <w:p>
      <w:pPr>
        <w:numPr>
          <w:ilvl w:val="0"/>
          <w:numId w:val="1001"/>
        </w:numPr>
        <w:pStyle w:val="Compact"/>
      </w:pPr>
      <w:r>
        <w:rPr>
          <w:bCs/>
          <w:b/>
        </w:rPr>
        <w:t xml:space="preserve">Dispute Resolution:</w:t>
      </w:r>
      <w:r>
        <w:t xml:space="preserve"> </w:t>
      </w:r>
      <w:r>
        <w:t xml:space="preserve">Any disputes arising from this Purchase Order shall be resolved amicably. Failing amicable resolution, disputes shall be submitted to the Commercial Court (Pengadilan Niaga) in Jakarta, Indonesia Jakarta, in accordance with the laws of the Republic of Indonesia.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including all applicable regulations of the Ministry of Social Affairs and the local government of DKI Jakarta.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lockdowns, or public health emergencies affecting Indonesia Jakarta.</w:t>
      </w:r>
    </w:p>
    <w:p>
      <w:pPr>
        <w:pStyle w:val="FirstParagraph"/>
      </w:pPr>
      <w:r>
        <w:t xml:space="preserve">Authorization and Acceptance</w:t>
      </w:r>
    </w:p>
    <w:p>
      <w:pPr>
        <w:pStyle w:val="BodyText"/>
      </w:pPr>
      <w:r>
        <w:rPr>
          <w:bCs/>
          <w:b/>
        </w:rPr>
        <w:t xml:space="preserve">For and on behalf of PT Nusantara Sosial Sejahtera (Buyer)</w:t>
      </w:r>
    </w:p>
    <w:p>
      <w:pPr>
        <w:pStyle w:val="BodyText"/>
      </w:pPr>
      <w:r>
        <w:t xml:space="preserve">Name: Bapak Hendra Wijaya</w:t>
      </w:r>
    </w:p>
    <w:p>
      <w:pPr>
        <w:pStyle w:val="BodyText"/>
      </w:pPr>
      <w:r>
        <w:t xml:space="preserve">Title: Director of Operations</w:t>
      </w:r>
    </w:p>
    <w:p>
      <w:pPr>
        <w:pStyle w:val="BodyText"/>
      </w:pPr>
      <w:r>
        <w:t xml:space="preserve">Date: _______________</w:t>
      </w:r>
    </w:p>
    <w:p>
      <w:pPr>
        <w:pStyle w:val="BodyText"/>
      </w:pPr>
      <w:r>
        <w:rPr>
          <w:bCs/>
          <w:b/>
        </w:rPr>
        <w:t xml:space="preserve">For and on behalf of PT Bakti Sosial Profesional Indonesia (Vendor)</w:t>
      </w:r>
    </w:p>
    <w:p>
      <w:pPr>
        <w:pStyle w:val="BodyText"/>
      </w:pPr>
      <w:r>
        <w:t xml:space="preserve">Name: Ibu Ratna Wulandari</w:t>
      </w:r>
    </w:p>
    <w:p>
      <w:pPr>
        <w:pStyle w:val="BodyText"/>
      </w:pPr>
      <w:r>
        <w:t xml:space="preserve">Title: HR &amp; Placement Manager</w:t>
      </w:r>
    </w:p>
    <w:p>
      <w:pPr>
        <w:pStyle w:val="BodyText"/>
      </w:pPr>
      <w:r>
        <w:t xml:space="preserve">Date: _______________</w:t>
      </w:r>
    </w:p>
    <w:p>
      <w:pPr>
        <w:pStyle w:val="BodyText"/>
      </w:pPr>
      <w:r>
        <w:t xml:space="preserve">This Purchase Order (PO/NSW/JKT/2025/0047) is a legally binding document issued by PT Nusantara Sosial Sejahtera for the procurement of Social Worker professional services in Indonesia Jakarta. This document is valid only when signed and stamped by both authorized parties. Unauthorized reproduction or distribution is prohibited. © 2025 PT Nusantara Sosial Sejahtera,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Indonesia Jakarta</dc:title>
  <dc:creator/>
  <dc:language>en</dc:language>
  <cp:keywords/>
  <dcterms:created xsi:type="dcterms:W3CDTF">2026-10-10T08:06:05Z</dcterms:created>
  <dcterms:modified xsi:type="dcterms:W3CDTF">2026-10-10T08:06:05Z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