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Iran</w:t>
      </w:r>
      <w:r>
        <w:t xml:space="preserve"> </w:t>
      </w:r>
      <w:r>
        <w:t xml:space="preserve">Tehran</w:t>
      </w:r>
    </w:p>
    <w:bookmarkStart w:id="20" w:name="purchase-order"/>
    <w:p>
      <w:pPr>
        <w:pStyle w:val="Heading1"/>
      </w:pPr>
      <w:r>
        <w:t xml:space="preserve">PURCHASE ORDER</w:t>
      </w:r>
    </w:p>
    <w:p>
      <w:pPr>
        <w:pStyle w:val="FirstParagraph"/>
      </w:pPr>
      <w:r>
        <w:t xml:space="preserve">Procurement of Professional Social Worker Services</w:t>
      </w:r>
    </w:p>
    <w:p>
      <w:pPr>
        <w:pStyle w:val="BodyText"/>
      </w:pPr>
      <w:r>
        <w:t xml:space="preserve">IRAN TEHRAN</w:t>
      </w:r>
      <w:r>
        <w:t xml:space="preserve"> </w:t>
      </w:r>
      <w:r>
        <w:t xml:space="preserve">— Official Procurement Document</w:t>
      </w:r>
    </w:p>
    <w:bookmarkEnd w:id="20"/>
    <w:p>
      <w:pPr>
        <w:pStyle w:val="BodyText"/>
      </w:pPr>
      <w:r>
        <w:t xml:space="preserve">Purchase Order No.:</w:t>
      </w:r>
      <w:r>
        <w:t xml:space="preserve"> </w:t>
      </w:r>
      <w:r>
        <w:t xml:space="preserve">PO-IR-TH-2025-04782</w:t>
      </w:r>
    </w:p>
    <w:p>
      <w:pPr>
        <w:pStyle w:val="BodyText"/>
      </w:pPr>
      <w:r>
        <w:t xml:space="preserve">Date of Issue:</w:t>
      </w:r>
      <w:r>
        <w:t xml:space="preserve"> </w:t>
      </w:r>
      <w:r>
        <w:t xml:space="preserve">15 Farvardin 1404 (April 5, 2025)</w:t>
      </w:r>
    </w:p>
    <w:p>
      <w:pPr>
        <w:pStyle w:val="BodyText"/>
      </w:pPr>
      <w:r>
        <w:t xml:space="preserve">Validity Period:</w:t>
      </w:r>
      <w:r>
        <w:t xml:space="preserve"> </w:t>
      </w:r>
      <w:r>
        <w:t xml:space="preserve">30 calendar days from issue date</w:t>
      </w:r>
    </w:p>
    <w:p>
      <w:pPr>
        <w:pStyle w:val="BodyText"/>
      </w:pPr>
      <w:r>
        <w:t xml:space="preserve">Issuing Authority:</w:t>
      </w:r>
      <w:r>
        <w:t xml:space="preserve"> </w:t>
      </w:r>
      <w:r>
        <w:t xml:space="preserve">Tehran Social Welfare &amp; Community Development Bureau</w:t>
      </w:r>
    </w:p>
    <w:p>
      <w:pPr>
        <w:pStyle w:val="BodyText"/>
      </w:pPr>
      <w:r>
        <w:t xml:space="preserve">Location:</w:t>
      </w:r>
      <w:r>
        <w:t xml:space="preserve"> </w:t>
      </w:r>
      <w:r>
        <w:t xml:space="preserve">Iran Tehran, Valiasr Street, District 1</w:t>
      </w:r>
    </w:p>
    <w:p>
      <w:pPr>
        <w:pStyle w:val="BodyText"/>
      </w:pPr>
      <w:r>
        <w:t xml:space="preserve">Reference Code:</w:t>
      </w:r>
      <w:r>
        <w:t xml:space="preserve"> </w:t>
      </w:r>
      <w:r>
        <w:t xml:space="preserve">SW-TH-2025-Q2-0091</w:t>
      </w:r>
    </w:p>
    <w:p>
      <w:pPr>
        <w:pStyle w:val="BodyText"/>
      </w:pPr>
      <w:r>
        <w:t xml:space="preserve">1. Purchasing Organization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 Name:</w:t>
            </w:r>
            <w:r>
              <w:t xml:space="preserve"> </w:t>
            </w:r>
            <w:r>
              <w:t xml:space="preserve">Tehran Social Welfare &amp; Community Development Bureau</w:t>
            </w:r>
          </w:p>
        </w:tc>
        <w:tc>
          <w:tcPr/>
          <w:p>
            <w:pPr>
              <w:pStyle w:val="Compact"/>
              <w:jc w:val="left"/>
            </w:pPr>
            <w:r>
              <w:rPr>
                <w:bCs/>
                <w:b/>
              </w:rPr>
              <w:t xml:space="preserve">Registration No.:</w:t>
            </w:r>
            <w:r>
              <w:t xml:space="preserve"> </w:t>
            </w:r>
            <w:r>
              <w:t xml:space="preserve">IR-TH-SWB-1987-0042</w:t>
            </w:r>
          </w:p>
        </w:tc>
      </w:tr>
      <w:tr>
        <w:tc>
          <w:tcPr/>
          <w:p>
            <w:pPr>
              <w:pStyle w:val="Compact"/>
              <w:jc w:val="left"/>
            </w:pPr>
            <w:r>
              <w:rPr>
                <w:bCs/>
                <w:b/>
              </w:rPr>
              <w:t xml:space="preserve">Address:</w:t>
            </w:r>
            <w:r>
              <w:t xml:space="preserve"> </w:t>
            </w:r>
            <w:r>
              <w:t xml:space="preserve">42 Valiasr Street, District 1, Tehran, Iran</w:t>
            </w:r>
          </w:p>
        </w:tc>
        <w:tc>
          <w:tcPr/>
          <w:p>
            <w:pPr>
              <w:pStyle w:val="Compact"/>
              <w:jc w:val="left"/>
            </w:pPr>
            <w:r>
              <w:rPr>
                <w:bCs/>
                <w:b/>
              </w:rPr>
              <w:t xml:space="preserve">Contact:</w:t>
            </w:r>
            <w:r>
              <w:t xml:space="preserve"> </w:t>
            </w:r>
            <w:r>
              <w:t xml:space="preserve">procurement@tswcdb.ir</w:t>
            </w:r>
          </w:p>
        </w:tc>
      </w:tr>
      <w:tr>
        <w:tc>
          <w:tcPr/>
          <w:p>
            <w:pPr>
              <w:pStyle w:val="Compact"/>
              <w:jc w:val="left"/>
            </w:pPr>
            <w:r>
              <w:rPr>
                <w:bCs/>
                <w:b/>
              </w:rPr>
              <w:t xml:space="preserve">Authorized Officer:</w:t>
            </w:r>
            <w:r>
              <w:t xml:space="preserve"> </w:t>
            </w:r>
            <w:r>
              <w:t xml:space="preserve">Dr. Maryam Ahmadi, Director of Procurement</w:t>
            </w:r>
          </w:p>
        </w:tc>
        <w:tc>
          <w:tcPr/>
          <w:p>
            <w:pPr>
              <w:pStyle w:val="Compact"/>
              <w:jc w:val="left"/>
            </w:pPr>
            <w:r>
              <w:rPr>
                <w:bCs/>
                <w:b/>
              </w:rPr>
              <w:t xml:space="preserve">Phone:</w:t>
            </w:r>
            <w:r>
              <w:t xml:space="preserve"> </w:t>
            </w:r>
            <w:r>
              <w:t xml:space="preserve">+98-21-8877-4455</w:t>
            </w:r>
          </w:p>
        </w:tc>
      </w:tr>
    </w:tbl>
    <w:p>
      <w:pPr>
        <w:pStyle w:val="BodyText"/>
      </w:pPr>
      <w:r>
        <w:t xml:space="preserve">2. Service Provider (Vendor / Supplier)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Vendor Name:</w:t>
            </w:r>
            <w:r>
              <w:t xml:space="preserve"> </w:t>
            </w:r>
            <w:r>
              <w:t xml:space="preserve">Alborz Professional Social Services Group</w:t>
            </w:r>
          </w:p>
        </w:tc>
        <w:tc>
          <w:tcPr/>
          <w:p>
            <w:pPr>
              <w:pStyle w:val="Compact"/>
              <w:jc w:val="left"/>
            </w:pPr>
            <w:r>
              <w:rPr>
                <w:bCs/>
                <w:b/>
              </w:rPr>
              <w:t xml:space="preserve">Vendor License No.:</w:t>
            </w:r>
            <w:r>
              <w:t xml:space="preserve"> </w:t>
            </w:r>
            <w:r>
              <w:t xml:space="preserve">IR-SW-2019-33871</w:t>
            </w:r>
          </w:p>
        </w:tc>
      </w:tr>
      <w:tr>
        <w:tc>
          <w:tcPr/>
          <w:p>
            <w:pPr>
              <w:pStyle w:val="Compact"/>
              <w:jc w:val="left"/>
            </w:pPr>
            <w:r>
              <w:rPr>
                <w:bCs/>
                <w:b/>
              </w:rPr>
              <w:t xml:space="preserve">Address:</w:t>
            </w:r>
            <w:r>
              <w:t xml:space="preserve"> </w:t>
            </w:r>
            <w:r>
              <w:t xml:space="preserve">18 Enghelab Avenue, District 3, Tehran, Iran</w:t>
            </w:r>
          </w:p>
        </w:tc>
        <w:tc>
          <w:tcPr/>
          <w:p>
            <w:pPr>
              <w:pStyle w:val="Compact"/>
              <w:jc w:val="left"/>
            </w:pPr>
            <w:r>
              <w:rPr>
                <w:bCs/>
                <w:b/>
              </w:rPr>
              <w:t xml:space="preserve">Contact:</w:t>
            </w:r>
            <w:r>
              <w:t xml:space="preserve"> </w:t>
            </w:r>
            <w:r>
              <w:t xml:space="preserve">info@alborzswg.ir</w:t>
            </w:r>
          </w:p>
        </w:tc>
      </w:tr>
      <w:tr>
        <w:tc>
          <w:tcPr/>
          <w:p>
            <w:pPr>
              <w:pStyle w:val="Compact"/>
              <w:jc w:val="left"/>
            </w:pPr>
            <w:r>
              <w:rPr>
                <w:bCs/>
                <w:b/>
              </w:rPr>
              <w:t xml:space="preserve">Representative:</w:t>
            </w:r>
            <w:r>
              <w:t xml:space="preserve"> </w:t>
            </w:r>
            <w:r>
              <w:t xml:space="preserve">Mr. Reza Karimi, Lead Social Worker &amp; Project Manager</w:t>
            </w:r>
          </w:p>
        </w:tc>
        <w:tc>
          <w:tcPr/>
          <w:p>
            <w:pPr>
              <w:pStyle w:val="Compact"/>
              <w:jc w:val="left"/>
            </w:pPr>
            <w:r>
              <w:rPr>
                <w:bCs/>
                <w:b/>
              </w:rPr>
              <w:t xml:space="preserve">Phone:</w:t>
            </w:r>
            <w:r>
              <w:t xml:space="preserve"> </w:t>
            </w:r>
            <w:r>
              <w:t xml:space="preserve">+98-21-6655-2211</w:t>
            </w:r>
          </w:p>
        </w:tc>
      </w:tr>
    </w:tbl>
    <w:p>
      <w:pPr>
        <w:pStyle w:val="BodyText"/>
      </w:pPr>
      <w:r>
        <w:t xml:space="preserve">3. Scope of Procurement — Social Worker Services</w:t>
      </w:r>
    </w:p>
    <w:p>
      <w:pPr>
        <w:pStyle w:val="BodyText"/>
      </w:pPr>
      <w:r>
        <w:t xml:space="preserve">This Purchase Order is issued by the Tehran Social Welfare &amp; Community Development Bureau to formally procure the professional services of a qualified Social Worker and associated support staff. The Social Worker shall be engaged to deliver comprehensive community welfare programs, family support interventions, child protection assessments, and vulnerable population outreach across designated districts of Iran Tehran. The scope of work aligns with the national social development framework and the specific municipal mandates of Tehran Province.</w:t>
      </w:r>
    </w:p>
    <w:p>
      <w:pPr>
        <w:pStyle w:val="BodyText"/>
      </w:pPr>
      <w:r>
        <w:t xml:space="preserve">4. Line Items — Services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 / Duration</w:t>
            </w:r>
          </w:p>
        </w:tc>
        <w:tc>
          <w:tcPr/>
          <w:p>
            <w:pPr>
              <w:pStyle w:val="Compact"/>
              <w:jc w:val="left"/>
            </w:pPr>
            <w:r>
              <w:t xml:space="preserve">Unit Rate (IRR)</w:t>
            </w:r>
          </w:p>
        </w:tc>
        <w:tc>
          <w:tcPr/>
          <w:p>
            <w:pPr>
              <w:pStyle w:val="Compact"/>
              <w:jc w:val="left"/>
            </w:pPr>
            <w:r>
              <w:t xml:space="preserve">Amount (IRR)</w:t>
            </w:r>
          </w:p>
        </w:tc>
      </w:tr>
      <w:tr>
        <w:tc>
          <w:tcPr/>
          <w:p>
            <w:pPr>
              <w:pStyle w:val="Compact"/>
              <w:jc w:val="left"/>
            </w:pPr>
            <w:r>
              <w:t xml:space="preserve">01</w:t>
            </w:r>
          </w:p>
        </w:tc>
        <w:tc>
          <w:tcPr/>
          <w:p>
            <w:pPr>
              <w:pStyle w:val="Compact"/>
              <w:jc w:val="left"/>
            </w:pPr>
            <w:r>
              <w:t xml:space="preserve">Engagement of a Senior Social Worker (licensed, 10+ years experience) for community welfare program design and implementation in Districts 1–5, Tehran</w:t>
            </w:r>
          </w:p>
        </w:tc>
        <w:tc>
          <w:tcPr/>
          <w:p>
            <w:pPr>
              <w:pStyle w:val="Compact"/>
              <w:jc w:val="left"/>
            </w:pPr>
            <w:r>
              <w:t xml:space="preserve">12 months</w:t>
            </w:r>
          </w:p>
        </w:tc>
        <w:tc>
          <w:tcPr/>
          <w:p>
            <w:pPr>
              <w:pStyle w:val="Compact"/>
              <w:jc w:val="left"/>
            </w:pPr>
            <w:r>
              <w:t xml:space="preserve">85,000,000</w:t>
            </w:r>
          </w:p>
        </w:tc>
        <w:tc>
          <w:tcPr/>
          <w:p>
            <w:pPr>
              <w:pStyle w:val="Compact"/>
              <w:jc w:val="left"/>
            </w:pPr>
            <w:r>
              <w:t xml:space="preserve">1,020,000,000</w:t>
            </w:r>
          </w:p>
        </w:tc>
      </w:tr>
      <w:tr>
        <w:tc>
          <w:tcPr/>
          <w:p>
            <w:pPr>
              <w:pStyle w:val="Compact"/>
              <w:jc w:val="left"/>
            </w:pPr>
            <w:r>
              <w:t xml:space="preserve">02</w:t>
            </w:r>
          </w:p>
        </w:tc>
        <w:tc>
          <w:tcPr/>
          <w:p>
            <w:pPr>
              <w:pStyle w:val="Compact"/>
              <w:jc w:val="left"/>
            </w:pPr>
            <w:r>
              <w:t xml:space="preserve">Family Support &amp; Intervention Services: On-site casework for 200 identified at-risk families in Iran Tehran, including home visits, resource linkage, and follow-up</w:t>
            </w:r>
          </w:p>
        </w:tc>
        <w:tc>
          <w:tcPr/>
          <w:p>
            <w:pPr>
              <w:pStyle w:val="Compact"/>
              <w:jc w:val="left"/>
            </w:pPr>
            <w:r>
              <w:t xml:space="preserve">200 cases</w:t>
            </w:r>
          </w:p>
        </w:tc>
        <w:tc>
          <w:tcPr/>
          <w:p>
            <w:pPr>
              <w:pStyle w:val="Compact"/>
              <w:jc w:val="left"/>
            </w:pPr>
            <w:r>
              <w:t xml:space="preserve">12,500,000</w:t>
            </w:r>
          </w:p>
        </w:tc>
        <w:tc>
          <w:tcPr/>
          <w:p>
            <w:pPr>
              <w:pStyle w:val="Compact"/>
              <w:jc w:val="left"/>
            </w:pPr>
            <w:r>
              <w:t xml:space="preserve">2,500,000,000</w:t>
            </w:r>
          </w:p>
        </w:tc>
      </w:tr>
      <w:tr>
        <w:tc>
          <w:tcPr/>
          <w:p>
            <w:pPr>
              <w:pStyle w:val="Compact"/>
              <w:jc w:val="left"/>
            </w:pPr>
            <w:r>
              <w:t xml:space="preserve">03</w:t>
            </w:r>
          </w:p>
        </w:tc>
        <w:tc>
          <w:tcPr/>
          <w:p>
            <w:pPr>
              <w:pStyle w:val="Compact"/>
              <w:jc w:val="left"/>
            </w:pPr>
            <w:r>
              <w:t xml:space="preserve">Child Protection &amp; Safeguarding Assessments: Conducting risk assessments, court liaison, and placement recommendations for 80 cases</w:t>
            </w:r>
          </w:p>
        </w:tc>
        <w:tc>
          <w:tcPr/>
          <w:p>
            <w:pPr>
              <w:pStyle w:val="Compact"/>
              <w:jc w:val="left"/>
            </w:pPr>
            <w:r>
              <w:t xml:space="preserve">80 cases</w:t>
            </w:r>
          </w:p>
        </w:tc>
        <w:tc>
          <w:tcPr/>
          <w:p>
            <w:pPr>
              <w:pStyle w:val="Compact"/>
              <w:jc w:val="left"/>
            </w:pPr>
            <w:r>
              <w:t xml:space="preserve">18,000,000</w:t>
            </w:r>
          </w:p>
        </w:tc>
        <w:tc>
          <w:tcPr/>
          <w:p>
            <w:pPr>
              <w:pStyle w:val="Compact"/>
              <w:jc w:val="left"/>
            </w:pPr>
            <w:r>
              <w:t xml:space="preserve">1,440,000,000</w:t>
            </w:r>
          </w:p>
        </w:tc>
      </w:tr>
      <w:tr>
        <w:tc>
          <w:tcPr/>
          <w:p>
            <w:pPr>
              <w:pStyle w:val="Compact"/>
              <w:jc w:val="left"/>
            </w:pPr>
            <w:r>
              <w:t xml:space="preserve">04</w:t>
            </w:r>
          </w:p>
        </w:tc>
        <w:tc>
          <w:tcPr/>
          <w:p>
            <w:pPr>
              <w:pStyle w:val="Compact"/>
              <w:jc w:val="left"/>
            </w:pPr>
            <w:r>
              <w:t xml:space="preserve">Vulnerable Population Outreach: Mobile Social Worker units serving elderly, disabled, and homeless individuals across 12 neighborhoods in Tehran</w:t>
            </w:r>
          </w:p>
        </w:tc>
        <w:tc>
          <w:tcPr/>
          <w:p>
            <w:pPr>
              <w:pStyle w:val="Compact"/>
              <w:jc w:val="left"/>
            </w:pPr>
            <w:r>
              <w:t xml:space="preserve">6 months</w:t>
            </w:r>
          </w:p>
        </w:tc>
        <w:tc>
          <w:tcPr/>
          <w:p>
            <w:pPr>
              <w:pStyle w:val="Compact"/>
              <w:jc w:val="left"/>
            </w:pPr>
            <w:r>
              <w:t xml:space="preserve">45,000,000</w:t>
            </w:r>
          </w:p>
        </w:tc>
        <w:tc>
          <w:tcPr/>
          <w:p>
            <w:pPr>
              <w:pStyle w:val="Compact"/>
              <w:jc w:val="left"/>
            </w:pPr>
            <w:r>
              <w:t xml:space="preserve">270,000,000</w:t>
            </w:r>
          </w:p>
        </w:tc>
      </w:tr>
      <w:tr>
        <w:tc>
          <w:tcPr/>
          <w:p>
            <w:pPr>
              <w:pStyle w:val="Compact"/>
              <w:jc w:val="left"/>
            </w:pPr>
            <w:r>
              <w:t xml:space="preserve">05</w:t>
            </w:r>
          </w:p>
        </w:tc>
        <w:tc>
          <w:tcPr/>
          <w:p>
            <w:pPr>
              <w:pStyle w:val="Compact"/>
              <w:jc w:val="left"/>
            </w:pPr>
            <w:r>
              <w:t xml:space="preserve">Training &amp; Capacity Building: Delivering 4 workshops for municipal staff on social work best practices, trauma-informed care, and ethical standards in Iran Tehran</w:t>
            </w:r>
          </w:p>
        </w:tc>
        <w:tc>
          <w:tcPr/>
          <w:p>
            <w:pPr>
              <w:pStyle w:val="Compact"/>
              <w:jc w:val="left"/>
            </w:pPr>
            <w:r>
              <w:t xml:space="preserve">4 sessions</w:t>
            </w:r>
          </w:p>
        </w:tc>
        <w:tc>
          <w:tcPr/>
          <w:p>
            <w:pPr>
              <w:pStyle w:val="Compact"/>
              <w:jc w:val="left"/>
            </w:pPr>
            <w:r>
              <w:t xml:space="preserve">15,000,000</w:t>
            </w:r>
          </w:p>
        </w:tc>
        <w:tc>
          <w:tcPr/>
          <w:p>
            <w:pPr>
              <w:pStyle w:val="Compact"/>
              <w:jc w:val="left"/>
            </w:pPr>
            <w:r>
              <w:t xml:space="preserve">60,000,000</w:t>
            </w:r>
          </w:p>
        </w:tc>
      </w:tr>
      <w:tr>
        <w:tc>
          <w:tcPr/>
          <w:p>
            <w:pPr>
              <w:pStyle w:val="Compact"/>
              <w:jc w:val="left"/>
            </w:pPr>
            <w:r>
              <w:t xml:space="preserve">06</w:t>
            </w:r>
          </w:p>
        </w:tc>
        <w:tc>
          <w:tcPr/>
          <w:p>
            <w:pPr>
              <w:pStyle w:val="Compact"/>
              <w:jc w:val="left"/>
            </w:pPr>
            <w:r>
              <w:t xml:space="preserve">Reporting &amp; Documentation: Monthly progress reports, quarterly impact assessments, and a final comprehensive evaluation report</w:t>
            </w:r>
          </w:p>
        </w:tc>
        <w:tc>
          <w:tcPr/>
          <w:p>
            <w:pPr>
              <w:pStyle w:val="Compact"/>
              <w:jc w:val="left"/>
            </w:pPr>
            <w:r>
              <w:t xml:space="preserve">15 reports</w:t>
            </w:r>
          </w:p>
        </w:tc>
        <w:tc>
          <w:tcPr/>
          <w:p>
            <w:pPr>
              <w:pStyle w:val="Compact"/>
              <w:jc w:val="left"/>
            </w:pPr>
            <w:r>
              <w:t xml:space="preserve">5,000,000</w:t>
            </w:r>
          </w:p>
        </w:tc>
        <w:tc>
          <w:tcPr/>
          <w:p>
            <w:pPr>
              <w:pStyle w:val="Compact"/>
              <w:jc w:val="left"/>
            </w:pPr>
            <w:r>
              <w:t xml:space="preserve">75,000,000</w:t>
            </w:r>
          </w:p>
        </w:tc>
      </w:tr>
      <w:tr>
        <w:tc>
          <w:tcPr>
            <w:gridSpan w:val="4"/>
          </w:tcPr>
          <w:p>
            <w:pPr>
              <w:pStyle w:val="Compact"/>
              <w:jc w:val="right"/>
            </w:pPr>
            <w:r>
              <w:t xml:space="preserve">TOTAL CONTRACT VALUE:</w:t>
            </w:r>
          </w:p>
        </w:tc>
        <w:tc>
          <w:tcPr/>
          <w:p>
            <w:pPr>
              <w:pStyle w:val="Compact"/>
              <w:jc w:val="left"/>
            </w:pPr>
            <w:r>
              <w:t xml:space="preserve">5,365,000,000 IRR</w:t>
            </w:r>
          </w:p>
        </w:tc>
      </w:tr>
    </w:tbl>
    <w:p>
      <w:pPr>
        <w:pStyle w:val="BodyText"/>
      </w:pPr>
      <w:r>
        <w:t xml:space="preserve">5. Terms and Conditions</w:t>
      </w:r>
    </w:p>
    <w:p>
      <w:pPr>
        <w:numPr>
          <w:ilvl w:val="0"/>
          <w:numId w:val="1001"/>
        </w:numPr>
        <w:pStyle w:val="Compact"/>
      </w:pPr>
      <w:r>
        <w:rPr>
          <w:bCs/>
          <w:b/>
        </w:rPr>
        <w:t xml:space="preserve">Commencement:</w:t>
      </w:r>
      <w:r>
        <w:t xml:space="preserve"> </w:t>
      </w:r>
      <w:r>
        <w:t xml:space="preserve">The Social Worker and support team shall commence all services no later than 10 business days following the execution of this Purchase Order. All fieldwork shall be conducted within the administrative boundaries of Iran Tehran unless otherwise authorized in writing by the Purchasing Organization.</w:t>
      </w:r>
    </w:p>
    <w:p>
      <w:pPr>
        <w:numPr>
          <w:ilvl w:val="0"/>
          <w:numId w:val="1001"/>
        </w:numPr>
        <w:pStyle w:val="Compact"/>
      </w:pPr>
      <w:r>
        <w:rPr>
          <w:bCs/>
          <w:b/>
        </w:rPr>
        <w:t xml:space="preserve">Qualification Requirements:</w:t>
      </w:r>
      <w:r>
        <w:t xml:space="preserve"> </w:t>
      </w:r>
      <w:r>
        <w:t xml:space="preserve">The primary Social Worker must hold a valid license issued by the Iranian Social Welfare Organization, possess a minimum of a Master's degree in Social Work from an accredited Iranian university, and demonstrate a minimum of ten (10) years of professional experience in community-based social services.</w:t>
      </w:r>
    </w:p>
    <w:p>
      <w:pPr>
        <w:numPr>
          <w:ilvl w:val="0"/>
          <w:numId w:val="1001"/>
        </w:numPr>
        <w:pStyle w:val="Compact"/>
      </w:pPr>
      <w:r>
        <w:rPr>
          <w:bCs/>
          <w:b/>
        </w:rPr>
        <w:t xml:space="preserve">Payment Schedule:</w:t>
      </w:r>
      <w:r>
        <w:t xml:space="preserve"> </w:t>
      </w:r>
      <w:r>
        <w:t xml:space="preserve">Payment shall be made in three (3) equal installments: 40% upon successful commencement and first monthly report; 35% upon submission of the mid-term impact assessment; and 25% upon delivery and acceptance of the final comprehensive report. All payments shall be processed via bank transfer to the vendor's registered account in Iran Tehran.</w:t>
      </w:r>
    </w:p>
    <w:p>
      <w:pPr>
        <w:numPr>
          <w:ilvl w:val="0"/>
          <w:numId w:val="1001"/>
        </w:numPr>
        <w:pStyle w:val="Compact"/>
      </w:pPr>
      <w:r>
        <w:rPr>
          <w:bCs/>
          <w:b/>
        </w:rPr>
        <w:t xml:space="preserve">Compliance:</w:t>
      </w:r>
      <w:r>
        <w:t xml:space="preserve"> </w:t>
      </w:r>
      <w:r>
        <w:t xml:space="preserve">The Social Worker shall adhere to all applicable Iranian labor laws, the National Social Welfare Act, and the ethical code of conduct established by the Iranian Association of Social Workers. All services delivered in Iran Tehran must comply with local municipal regulations and data protection standards.</w:t>
      </w:r>
    </w:p>
    <w:p>
      <w:pPr>
        <w:numPr>
          <w:ilvl w:val="0"/>
          <w:numId w:val="1001"/>
        </w:numPr>
        <w:pStyle w:val="Compact"/>
      </w:pPr>
      <w:r>
        <w:rPr>
          <w:bCs/>
          <w:b/>
        </w:rPr>
        <w:t xml:space="preserve">Confidentiality:</w:t>
      </w:r>
      <w:r>
        <w:t xml:space="preserve"> </w:t>
      </w:r>
      <w:r>
        <w:t xml:space="preserve">All client information, case files, and personal data collected during the engagement shall be treated as strictly confidential. The Social Worker shall not disclose any identifying information without written consent, in accordance with Iranian privacy legislation.</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vendor shall be compensated for all services rendered up to the termination date, and all case files shall be transferred to the Tehran Social Welfare Bureau within five (5) business days.</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under the jurisdiction of the Tehran Provincial Arbitration Council. If mediation fails, the matter shall be referred to the competent courts in Iran Tehran.</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government-mandated closures, or public health emergencies affecting Iran Tehran.</w:t>
      </w:r>
    </w:p>
    <w:p>
      <w:pPr>
        <w:pStyle w:val="FirstParagraph"/>
      </w:pPr>
      <w:r>
        <w:t xml:space="preserve">6. Acceptance &amp; Authorization</w:t>
      </w:r>
    </w:p>
    <w:p>
      <w:pPr>
        <w:pStyle w:val="BodyText"/>
      </w:pPr>
      <w:r>
        <w:t xml:space="preserve">By signing below, both parties acknowledge that this Purchase Order constitutes a binding agreement for the procurement of Social Worker services as described herein. The Purchasing Organization confirms that adequate budgetary allocation has been secured, and the Vendor confirms the availability of a qualified Social Worker and support team to fulfill all obligations within the specified timeframe in Iran Tehran.</w:t>
      </w:r>
    </w:p>
    <w:p>
      <w:pPr>
        <w:pStyle w:val="BodyText"/>
      </w:pPr>
      <w:r>
        <w:rPr>
          <w:bCs/>
          <w:b/>
        </w:rPr>
        <w:t xml:space="preserve">For the Purchasing Organization</w:t>
      </w:r>
    </w:p>
    <w:p>
      <w:pPr>
        <w:pStyle w:val="BodyText"/>
      </w:pPr>
      <w:r>
        <w:t xml:space="preserve">Tehran Social Welfare &amp; Community Development Bureau</w:t>
      </w:r>
    </w:p>
    <w:p>
      <w:pPr>
        <w:pStyle w:val="BodyText"/>
      </w:pPr>
      <w:r>
        <w:t xml:space="preserve">Dr. Maryam Ahmadi</w:t>
      </w:r>
    </w:p>
    <w:p>
      <w:pPr>
        <w:pStyle w:val="BodyText"/>
      </w:pPr>
      <w:r>
        <w:t xml:space="preserve">Director of Procurement</w:t>
      </w:r>
    </w:p>
    <w:p>
      <w:pPr>
        <w:pStyle w:val="BodyText"/>
      </w:pPr>
      <w:r>
        <w:t xml:space="preserve">Date: _______________</w:t>
      </w:r>
    </w:p>
    <w:p>
      <w:pPr>
        <w:pStyle w:val="BodyText"/>
      </w:pPr>
      <w:r>
        <w:t xml:space="preserve">Official Seal:</w:t>
      </w:r>
    </w:p>
    <w:p>
      <w:pPr>
        <w:pStyle w:val="BodyText"/>
      </w:pPr>
      <w:r>
        <w:rPr>
          <w:bCs/>
          <w:b/>
        </w:rPr>
        <w:t xml:space="preserve">For the Service Provider (Vendor)</w:t>
      </w:r>
    </w:p>
    <w:p>
      <w:pPr>
        <w:pStyle w:val="BodyText"/>
      </w:pPr>
      <w:r>
        <w:t xml:space="preserve">Alborz Professional Social Services Group</w:t>
      </w:r>
    </w:p>
    <w:p>
      <w:pPr>
        <w:pStyle w:val="BodyText"/>
      </w:pPr>
      <w:r>
        <w:t xml:space="preserve">Mr. Reza Karimi</w:t>
      </w:r>
    </w:p>
    <w:p>
      <w:pPr>
        <w:pStyle w:val="BodyText"/>
      </w:pPr>
      <w:r>
        <w:t xml:space="preserve">Lead Social Worker &amp; Project Manager</w:t>
      </w:r>
    </w:p>
    <w:p>
      <w:pPr>
        <w:pStyle w:val="BodyText"/>
      </w:pPr>
      <w:r>
        <w:t xml:space="preserve">Date: _______________</w:t>
      </w:r>
    </w:p>
    <w:p>
      <w:pPr>
        <w:pStyle w:val="BodyText"/>
      </w:pPr>
      <w:r>
        <w:t xml:space="preserve">Official Seal:</w:t>
      </w:r>
    </w:p>
    <w:p>
      <w:pPr>
        <w:pStyle w:val="BodyText"/>
      </w:pPr>
      <w:r>
        <w:rPr>
          <w:bCs/>
          <w:b/>
        </w:rPr>
        <w:t xml:space="preserve">Important Notice:</w:t>
      </w:r>
      <w:r>
        <w:t xml:space="preserve"> </w:t>
      </w:r>
      <w:r>
        <w:t xml:space="preserve">This Purchase Order (PO-IR-TH-2025-04782) is an official procurement document issued by the Tehran Social Welfare &amp; Community Development Bureau for the engagement of a licensed Social Worker to deliver community welfare services in Iran Tehran. This document is valid only when bearing the official seals and signatures of both authorized parties. Any unauthorized modification or reproduction of this Purchase Order is strictly prohibited under Iranian commercial law. For inquiries, contact the Procurement Office at +98-21-8877-4455 or procurement@tswcdb.ir.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Services - Iran Tehran</dc:title>
  <dc:creator/>
  <dc:language>en</dc:language>
  <cp:keywords/>
  <dcterms:created xsi:type="dcterms:W3CDTF">2026-10-10T06:10:35Z</dcterms:created>
  <dcterms:modified xsi:type="dcterms:W3CDTF">2026-10-10T06:10:35Z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