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Community Development Foundation</w:t>
      </w:r>
    </w:p>
    <w:p>
      <w:pPr>
        <w:pStyle w:val="BodyText"/>
      </w:pPr>
      <w:r>
        <w:t xml:space="preserve">145 Abay Avenue, Almaty, 050040, Republic of Kazakhstan</w:t>
      </w:r>
    </w:p>
    <w:p>
      <w:pPr>
        <w:pStyle w:val="BodyText"/>
      </w:pPr>
      <w:r>
        <w:t xml:space="preserve">Tax Identification Number (BIN): 990845001234 | Phone: +7 (727) 312-45-67 | Email: procurement@acdf.kz</w:t>
      </w:r>
    </w:p>
    <w:bookmarkEnd w:id="20"/>
    <w:p>
      <w:pPr>
        <w:pStyle w:val="BodyText"/>
      </w:pPr>
      <w:r>
        <w:rPr>
          <w:bCs/>
          <w:b/>
        </w:rPr>
        <w:t xml:space="preserve">Purchase Order No.:</w:t>
      </w:r>
      <w:r>
        <w:t xml:space="preserve"> </w:t>
      </w:r>
      <w:r>
        <w:t xml:space="preserve">PO-2025-KZ-0472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Almaty Professional Social Services LLP</w:t>
            </w:r>
          </w:p>
        </w:tc>
      </w:tr>
      <w:tr>
        <w:tc>
          <w:tcPr/>
          <w:p>
            <w:pPr>
              <w:pStyle w:val="Compact"/>
              <w:jc w:val="left"/>
            </w:pPr>
            <w:r>
              <w:rPr>
                <w:bCs/>
                <w:b/>
              </w:rPr>
              <w:t xml:space="preserve">Address:</w:t>
            </w:r>
          </w:p>
        </w:tc>
        <w:tc>
          <w:tcPr/>
          <w:p>
            <w:pPr>
              <w:pStyle w:val="Compact"/>
              <w:jc w:val="left"/>
            </w:pPr>
            <w:r>
              <w:t xml:space="preserve">78 Dostyk Avenue, Office 312, Almaty, 050000, Kazakhstan</w:t>
            </w:r>
          </w:p>
        </w:tc>
      </w:tr>
      <w:tr>
        <w:tc>
          <w:tcPr/>
          <w:p>
            <w:pPr>
              <w:pStyle w:val="Compact"/>
              <w:jc w:val="left"/>
            </w:pPr>
            <w:r>
              <w:rPr>
                <w:bCs/>
                <w:b/>
              </w:rPr>
              <w:t xml:space="preserve">BIN / Tax ID:</w:t>
            </w:r>
          </w:p>
        </w:tc>
        <w:tc>
          <w:tcPr/>
          <w:p>
            <w:pPr>
              <w:pStyle w:val="Compact"/>
              <w:jc w:val="left"/>
            </w:pPr>
            <w:r>
              <w:t xml:space="preserve">040112345678</w:t>
            </w:r>
          </w:p>
        </w:tc>
      </w:tr>
      <w:tr>
        <w:tc>
          <w:tcPr/>
          <w:p>
            <w:pPr>
              <w:pStyle w:val="Compact"/>
              <w:jc w:val="left"/>
            </w:pPr>
            <w:r>
              <w:rPr>
                <w:bCs/>
                <w:b/>
              </w:rPr>
              <w:t xml:space="preserve">Contact Person:</w:t>
            </w:r>
          </w:p>
        </w:tc>
        <w:tc>
          <w:tcPr/>
          <w:p>
            <w:pPr>
              <w:pStyle w:val="Compact"/>
              <w:jc w:val="left"/>
            </w:pPr>
            <w:r>
              <w:t xml:space="preserve">Aizhan Nurlanova, Director of Operations</w:t>
            </w:r>
          </w:p>
        </w:tc>
      </w:tr>
      <w:tr>
        <w:tc>
          <w:tcPr/>
          <w:p>
            <w:pPr>
              <w:pStyle w:val="Compact"/>
              <w:jc w:val="left"/>
            </w:pPr>
            <w:r>
              <w:rPr>
                <w:bCs/>
                <w:b/>
              </w:rPr>
              <w:t xml:space="preserve">Email / Phone:</w:t>
            </w:r>
          </w:p>
        </w:tc>
        <w:tc>
          <w:tcPr/>
          <w:p>
            <w:pPr>
              <w:pStyle w:val="Compact"/>
              <w:jc w:val="left"/>
            </w:pPr>
            <w:r>
              <w:t xml:space="preserve">operations@apsllp.kz | +7 (727) 245-89-01</w:t>
            </w:r>
          </w:p>
        </w:tc>
      </w:tr>
      <w:tr>
        <w:tc>
          <w:tcPr/>
          <w:p>
            <w:pPr>
              <w:pStyle w:val="Compact"/>
              <w:jc w:val="left"/>
            </w:pPr>
            <w:r>
              <w:rPr>
                <w:bCs/>
                <w:b/>
              </w:rPr>
              <w:t xml:space="preserve">Bank Details:</w:t>
            </w:r>
          </w:p>
        </w:tc>
        <w:tc>
          <w:tcPr/>
          <w:p>
            <w:pPr>
              <w:pStyle w:val="Compact"/>
              <w:jc w:val="left"/>
            </w:pPr>
            <w:r>
              <w:t xml:space="preserve">Jusan Bank, IBAN: KZ85 9900 0000 1234 5678 9012</w:t>
            </w:r>
          </w:p>
        </w:tc>
      </w:tr>
    </w:tbl>
    <w:p>
      <w:pPr>
        <w:pStyle w:val="BodyText"/>
      </w:pPr>
      <w:r>
        <w:t xml:space="preserve">Purchase Order Line Items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Engagement of a licensed</w:t>
            </w:r>
            <w:r>
              <w:t xml:space="preserve"> </w:t>
            </w:r>
            <w:r>
              <w:rPr>
                <w:bCs/>
                <w:b/>
              </w:rPr>
              <w:t xml:space="preserve">Social Worker</w:t>
            </w:r>
            <w:r>
              <w:t xml:space="preserve"> </w:t>
            </w:r>
            <w:r>
              <w:t xml:space="preserve">(Category A, certified by the Ministry of Labor and Social Protection of the Republic of Kazakhstan) for on-site community outreach and case management in the Almaty metropolitan area. The Social Worker shall conduct individual and family assessments, develop intervention plans, and coordinate with local government agencies in Kazakhstan Almaty.</w:t>
            </w:r>
          </w:p>
        </w:tc>
        <w:tc>
          <w:tcPr/>
          <w:p>
            <w:pPr>
              <w:pStyle w:val="Compact"/>
              <w:jc w:val="left"/>
            </w:pPr>
            <w:r>
              <w:t xml:space="preserve">1</w:t>
            </w:r>
          </w:p>
        </w:tc>
        <w:tc>
          <w:tcPr/>
          <w:p>
            <w:pPr>
              <w:pStyle w:val="Compact"/>
              <w:jc w:val="left"/>
            </w:pPr>
            <w:r>
              <w:t xml:space="preserve">Full-time position (12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2</w:t>
            </w:r>
          </w:p>
        </w:tc>
        <w:tc>
          <w:tcPr/>
          <w:p>
            <w:pPr>
              <w:pStyle w:val="Compact"/>
              <w:jc w:val="left"/>
            </w:pPr>
            <w:r>
              <w:t xml:space="preserve">Supervisory oversight and quarterly performance review of the assigned Social Worker by a Senior Social Work Supervisor. Includes written progress reports submitted to the Almaty Community Development Foundation and compliance verification with the Social Services Law of the Republic of Kazakhstan (No. 430-V, 2013).</w:t>
            </w:r>
          </w:p>
        </w:tc>
        <w:tc>
          <w:tcPr/>
          <w:p>
            <w:pPr>
              <w:pStyle w:val="Compact"/>
              <w:jc w:val="left"/>
            </w:pPr>
            <w:r>
              <w:t xml:space="preserve">4</w:t>
            </w:r>
          </w:p>
        </w:tc>
        <w:tc>
          <w:tcPr/>
          <w:p>
            <w:pPr>
              <w:pStyle w:val="Compact"/>
              <w:jc w:val="left"/>
            </w:pPr>
            <w:r>
              <w:t xml:space="preserve">Quarterly reviews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Provision of professional development training for the Social Worker, including mandatory annual continuing education on child protection protocols, domestic violence intervention, and elderly care standards as prescribed for practitioners operating in Kazakhstan Almaty and the wider Almaty Oblast.</w:t>
            </w:r>
          </w:p>
        </w:tc>
        <w:tc>
          <w:tcPr/>
          <w:p>
            <w:pPr>
              <w:pStyle w:val="Compact"/>
              <w:jc w:val="left"/>
            </w:pPr>
            <w:r>
              <w:t xml:space="preserve">1</w:t>
            </w:r>
          </w:p>
        </w:tc>
        <w:tc>
          <w:tcPr/>
          <w:p>
            <w:pPr>
              <w:pStyle w:val="Compact"/>
              <w:jc w:val="left"/>
            </w:pPr>
            <w:r>
              <w:t xml:space="preserve">Annual training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Administrative support services: office workspace, secure case-management software license, translation services (Kazakh, Russian, English), and transportation allowance for the Social Worker to travel between client sites across the Kazakhstan Almaty district and surrounding rural settlements.</w:t>
            </w:r>
          </w:p>
        </w:tc>
        <w:tc>
          <w:tcPr/>
          <w:p>
            <w:pPr>
              <w:pStyle w:val="Compact"/>
              <w:jc w:val="left"/>
            </w:pPr>
            <w:r>
              <w:t xml:space="preserve">12</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Emergency crisis intervention retainer: on-call availability of the Social Worker for urgent family reunification, child welfare emergencies, and disaster-response social support within the Kazakhstan Almaty jurisdiction, including a minimum of 24-hour response guarantee.</w:t>
            </w:r>
          </w:p>
        </w:tc>
        <w:tc>
          <w:tcPr/>
          <w:p>
            <w:pPr>
              <w:pStyle w:val="Compact"/>
              <w:jc w:val="left"/>
            </w:pPr>
            <w:r>
              <w:t xml:space="preserve">1</w:t>
            </w:r>
          </w:p>
        </w:tc>
        <w:tc>
          <w:tcPr/>
          <w:p>
            <w:pPr>
              <w:pStyle w:val="Compact"/>
              <w:jc w:val="left"/>
            </w:pPr>
            <w:r>
              <w:t xml:space="preserve">Annual retainer</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(KZT):</w:t>
            </w:r>
          </w:p>
        </w:tc>
        <w:tc>
          <w:tcPr/>
          <w:p>
            <w:pPr>
              <w:pStyle w:val="Compact"/>
              <w:jc w:val="left"/>
            </w:pPr>
            <w:r>
              <w:t xml:space="preserve">7,915,000</w:t>
            </w:r>
          </w:p>
        </w:tc>
      </w:tr>
      <w:tr>
        <w:tc>
          <w:tcPr>
            <w:gridSpan w:val="5"/>
          </w:tcPr>
          <w:p>
            <w:pPr>
              <w:pStyle w:val="Compact"/>
              <w:jc w:val="right"/>
            </w:pPr>
            <w:r>
              <w:t xml:space="preserve">VAT (12% per Kazakhstan tax code):</w:t>
            </w:r>
          </w:p>
        </w:tc>
        <w:tc>
          <w:tcPr/>
          <w:p>
            <w:pPr>
              <w:pStyle w:val="Compact"/>
              <w:jc w:val="left"/>
            </w:pPr>
            <w:r>
              <w:t xml:space="preserve">949,800</w:t>
            </w:r>
          </w:p>
        </w:tc>
      </w:tr>
      <w:tr>
        <w:tc>
          <w:tcPr>
            <w:gridSpan w:val="5"/>
          </w:tcPr>
          <w:p>
            <w:pPr>
              <w:pStyle w:val="Compact"/>
              <w:jc w:val="right"/>
            </w:pPr>
            <w:r>
              <w:t xml:space="preserve">Grand Total (KZT):</w:t>
            </w:r>
          </w:p>
        </w:tc>
        <w:tc>
          <w:tcPr/>
          <w:p>
            <w:pPr>
              <w:pStyle w:val="Compact"/>
              <w:jc w:val="left"/>
            </w:pPr>
            <w:r>
              <w:t xml:space="preserve">8,864,800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Almaty Community Development Foundation (hereinafter "the Buyer") and Almaty Professional Social Services LLP (hereinafter "the Vendor") for the procurement of professional Social Worker services as described in the line items above.</w:t>
      </w:r>
    </w:p>
    <w:p>
      <w:pPr>
        <w:numPr>
          <w:ilvl w:val="0"/>
          <w:numId w:val="1001"/>
        </w:numPr>
        <w:pStyle w:val="Compact"/>
      </w:pPr>
      <w:r>
        <w:t xml:space="preserve">The Social Worker engaged under this Purchase Order must hold a valid professional license issued by the Ministry of Labor and Social Protection of the Republic of Kazakhstan and must be registered in the national social services practitioner database. Proof of licensure shall be provided prior to the commencement of services.</w:t>
      </w:r>
    </w:p>
    <w:p>
      <w:pPr>
        <w:numPr>
          <w:ilvl w:val="0"/>
          <w:numId w:val="1001"/>
        </w:numPr>
        <w:pStyle w:val="Compact"/>
      </w:pPr>
      <w:r>
        <w:t xml:space="preserve">All services shall be performed in accordance with the Social Services Law of the Republic of Kazakhstan, the Code of the Republic of Kazakhstan on Social Protection, and all applicable municipal regulations governing social work practice in Kazakhstan Almaty.</w:t>
      </w:r>
    </w:p>
    <w:p>
      <w:pPr>
        <w:numPr>
          <w:ilvl w:val="0"/>
          <w:numId w:val="1001"/>
        </w:numPr>
        <w:pStyle w:val="Compact"/>
      </w:pPr>
      <w:r>
        <w:t xml:space="preserve">The Vendor shall ensure that the Social Worker maintains full professional indemnity insurance with a minimum coverage of 10,000,000 KZT, valid throughout the term of this Purchase Order.</w:t>
      </w:r>
    </w:p>
    <w:p>
      <w:pPr>
        <w:numPr>
          <w:ilvl w:val="0"/>
          <w:numId w:val="1001"/>
        </w:numPr>
        <w:pStyle w:val="Compact"/>
      </w:pPr>
      <w:r>
        <w:t xml:space="preserve">Payment shall be made in tenge (KZT) via bank transfer to the account specified above within thirty (30) calendar days of receipt of a valid invoice. Late payments shall accrue interest at the rate of 0.1% per calendar day as stipulated by the Civil Code of the Republic of Kazakhstan.</w:t>
      </w:r>
    </w:p>
    <w:p>
      <w:pPr>
        <w:numPr>
          <w:ilvl w:val="0"/>
          <w:numId w:val="1001"/>
        </w:numPr>
        <w:pStyle w:val="Compact"/>
      </w:pPr>
      <w:r>
        <w:t xml:space="preserve">The Buyer reserves the right to terminate this Purchase Order with thirty (30) days' written notice if the Social Worker fails to meet the performance benchmarks outlined in the quarterly review schedule, or if a material breach of the Social Services Law is identified.</w:t>
      </w:r>
    </w:p>
    <w:p>
      <w:pPr>
        <w:numPr>
          <w:ilvl w:val="0"/>
          <w:numId w:val="1001"/>
        </w:numPr>
        <w:pStyle w:val="Compact"/>
      </w:pPr>
      <w:r>
        <w:t xml:space="preserve">All client records, case files, and personal data handled by the Social Worker shall be stored in compliance with the Law of the Republic of Kazakhstan "On Personal Data and Its Protection" (No. 94-V, 2013). Data shall be processed exclusively within the territory of Kazakhstan Almaty and shall not be transferred to third parties without written consent.</w:t>
      </w:r>
    </w:p>
    <w:p>
      <w:pPr>
        <w:numPr>
          <w:ilvl w:val="0"/>
          <w:numId w:val="1001"/>
        </w:numPr>
        <w:pStyle w:val="Compact"/>
      </w:pPr>
      <w:r>
        <w:t xml:space="preserve">Any disputes arising from this Purchase Order shall be resolved through negotiation first, and failing that, through the Almaty City Arbitration Court in accordance with the procedural rules of the Republic of Kazakhstan.</w:t>
      </w:r>
    </w:p>
    <w:p>
      <w:pPr>
        <w:numPr>
          <w:ilvl w:val="0"/>
          <w:numId w:val="1001"/>
        </w:numPr>
        <w:pStyle w:val="Compact"/>
      </w:pPr>
      <w:r>
        <w:t xml:space="preserve">This Purchase Order is governed by and shall be interpreted in accordance with the laws of the Republic of Kazakhstan. The place of execution is the city of Almaty, Kazakhstan.</w:t>
      </w:r>
    </w:p>
    <w:p>
      <w:pPr>
        <w:numPr>
          <w:ilvl w:val="0"/>
          <w:numId w:val="1001"/>
        </w:numPr>
        <w:pStyle w:val="Compact"/>
      </w:pPr>
      <w:r>
        <w:t xml:space="preserve">The Vendor acknowledges that the Social Worker shall have no authority to enter into any contractual obligation on behalf of the Buyer beyond the scope explicitly defined in this Purchase Order document.</w:t>
      </w:r>
    </w:p>
    <w:p>
      <w:pPr>
        <w:pStyle w:val="FirstParagraph"/>
      </w:pPr>
      <w:r>
        <w:t xml:space="preserve">Acceptance and Authorization</w:t>
      </w:r>
    </w:p>
    <w:p>
      <w:pPr>
        <w:pStyle w:val="BodyText"/>
      </w:pPr>
      <w:r>
        <w:rPr>
          <w:bCs/>
          <w:b/>
        </w:rPr>
        <w:t xml:space="preserve">For and on behalf of the Buyer:</w:t>
      </w:r>
    </w:p>
    <w:p>
      <w:pPr>
        <w:pStyle w:val="BodyText"/>
      </w:pPr>
      <w:r>
        <w:t xml:space="preserve">Almaty Community Development Foundation</w:t>
      </w:r>
    </w:p>
    <w:p>
      <w:pPr>
        <w:pStyle w:val="BodyText"/>
      </w:pPr>
      <w:r>
        <w:rPr>
          <w:bCs/>
          <w:b/>
        </w:rPr>
        <w:t xml:space="preserve">Daurenbek Serikzhanov</w:t>
      </w:r>
      <w:r>
        <w:br/>
      </w:r>
      <w:r>
        <w:t xml:space="preserve">Chief Executive Officer</w:t>
      </w:r>
      <w:r>
        <w:br/>
      </w:r>
      <w:r>
        <w:t xml:space="preserve">Date: _______________</w:t>
      </w:r>
    </w:p>
    <w:p>
      <w:pPr>
        <w:pStyle w:val="BodyText"/>
      </w:pPr>
      <w:r>
        <w:rPr>
          <w:bCs/>
          <w:b/>
        </w:rPr>
        <w:t xml:space="preserve">For and on behalf of the Vendor:</w:t>
      </w:r>
    </w:p>
    <w:p>
      <w:pPr>
        <w:pStyle w:val="BodyText"/>
      </w:pPr>
      <w:r>
        <w:t xml:space="preserve">Almaty Professional Social Services LLP</w:t>
      </w:r>
    </w:p>
    <w:p>
      <w:pPr>
        <w:pStyle w:val="BodyText"/>
      </w:pPr>
      <w:r>
        <w:rPr>
          <w:bCs/>
          <w:b/>
        </w:rPr>
        <w:t xml:space="preserve">Aizhan Nurlanova</w:t>
      </w:r>
      <w:r>
        <w:br/>
      </w:r>
      <w:r>
        <w:t xml:space="preserve">Director of Operations</w:t>
      </w:r>
      <w:r>
        <w:br/>
      </w:r>
      <w:r>
        <w:t xml:space="preserve">Date: _______________</w:t>
      </w:r>
    </w:p>
    <w:p>
      <w:pPr>
        <w:pStyle w:val="BodyText"/>
      </w:pPr>
      <w:r>
        <w:t xml:space="preserve">This Purchase Order (No. PO-2025-KZ-0472) was issued by the Almaty Community Development Foundation for the procurement of Social Worker services in Kazakhstan Almaty. This document is valid only when signed and stamped by both parties. Unauthorized reproduction or distribution is prohibited under the intellectual property laws of the Republic of Kazakhstan.</w:t>
      </w:r>
    </w:p>
    <w:p>
      <w:pPr>
        <w:pStyle w:val="BodyText"/>
      </w:pPr>
      <w:r>
        <w:t xml:space="preserve">Document Reference: ACDF/PROC/2025/0472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Kazakhstan Almaty</dc:title>
  <dc:creator/>
  <dc:language>en</dc:language>
  <cp:keywords/>
  <dcterms:created xsi:type="dcterms:W3CDTF">2026-10-10T09:30:58Z</dcterms:created>
  <dcterms:modified xsi:type="dcterms:W3CDTF">2026-10-10T09:30:58Z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