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Amsterdam Community Care Foundation</w:t>
      </w:r>
    </w:p>
    <w:p>
      <w:pPr>
        <w:pStyle w:val="BodyText"/>
      </w:pPr>
      <w:r>
        <w:t xml:space="preserve">Herengracht 450, 1017 CA Amsterdam, Netherlands</w:t>
      </w:r>
    </w:p>
    <w:p>
      <w:pPr>
        <w:pStyle w:val="BodyText"/>
      </w:pPr>
      <w:r>
        <w:t xml:space="preserve">Phone: +31 (0)20 555 0142 | Email: procurement@amsterdamcommunitycare.nl</w:t>
      </w:r>
    </w:p>
    <w:p>
      <w:pPr>
        <w:pStyle w:val="BodyText"/>
      </w:pPr>
      <w:r>
        <w:t xml:space="preserve">KvK: 67894521 | BTW: NL861234567B01</w:t>
      </w:r>
    </w:p>
    <w:bookmarkEnd w:id="20"/>
    <w:p>
      <w:pPr>
        <w:pStyle w:val="BodyText"/>
      </w:pPr>
      <w:r>
        <w:rPr>
          <w:bCs/>
          <w:b/>
        </w:rPr>
        <w:t xml:space="preserve">Purchase Order No.:</w:t>
      </w:r>
      <w:r>
        <w:t xml:space="preserve"> </w:t>
      </w:r>
      <w:r>
        <w:t xml:space="preserve">PO-2025-AM-00847</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1 July 2025</w:t>
      </w:r>
    </w:p>
    <w:p>
      <w:pPr>
        <w:pStyle w:val="BodyText"/>
      </w:pPr>
      <w:r>
        <w:rPr>
          <w:bCs/>
          <w:b/>
        </w:rPr>
        <w:t xml:space="preserve">Contract Duration:</w:t>
      </w:r>
      <w:r>
        <w:t xml:space="preserve"> </w:t>
      </w:r>
      <w:r>
        <w:t xml:space="preserve">12 months (renewable)</w:t>
      </w:r>
    </w:p>
    <w:p>
      <w:pPr>
        <w:pStyle w:val="BodyText"/>
      </w:pPr>
      <w:r>
        <w:rPr>
          <w:bCs/>
          <w:b/>
        </w:rPr>
        <w:t xml:space="preserve">Vendor / Service Provider:</w:t>
      </w:r>
    </w:p>
    <w:p>
      <w:pPr>
        <w:pStyle w:val="BodyText"/>
      </w:pPr>
      <w:r>
        <w:t xml:space="preserve">Amsterdam Social Work Services B.V.</w:t>
      </w:r>
    </w:p>
    <w:p>
      <w:pPr>
        <w:pStyle w:val="BodyText"/>
      </w:pPr>
      <w:r>
        <w:t xml:space="preserve">Keizersgracht 210, 1016 DZ Amsterdam, Netherlands</w:t>
      </w:r>
    </w:p>
    <w:p>
      <w:pPr>
        <w:pStyle w:val="BodyText"/>
      </w:pPr>
      <w:r>
        <w:t xml:space="preserve">KvK: 54321098 | BTW: NL859876543B01</w:t>
      </w:r>
    </w:p>
    <w:p>
      <w:pPr>
        <w:pStyle w:val="BodyText"/>
      </w:pPr>
      <w:r>
        <w:t xml:space="preserve">Contact: Mr. Daan van der Berg, Procurement Manager</w:t>
      </w:r>
    </w:p>
    <w:p>
      <w:pPr>
        <w:pStyle w:val="BodyText"/>
      </w:pPr>
      <w:r>
        <w:t xml:space="preserve">This</w:t>
      </w:r>
      <w:r>
        <w:t xml:space="preserve"> </w:t>
      </w:r>
      <w:r>
        <w:rPr>
          <w:bCs/>
          <w:b/>
        </w:rPr>
        <w:t xml:space="preserve">Purchase Order</w:t>
      </w:r>
      <w:r>
        <w:t xml:space="preserve"> </w:t>
      </w:r>
      <w:r>
        <w:t xml:space="preserve">is issued by Amsterdam Community Care Foundation (hereinafter referred to as the "Purchasing Entity") to Amsterdam Social Work Services B.V. (hereinafter referred to as the "Service Provider") for the provision of qualified</w:t>
      </w:r>
      <w:r>
        <w:t xml:space="preserve"> </w:t>
      </w:r>
      <w:r>
        <w:rPr>
          <w:bCs/>
          <w:b/>
        </w:rPr>
        <w:t xml:space="preserve">Social Worker</w:t>
      </w:r>
      <w:r>
        <w:t xml:space="preserve"> </w:t>
      </w:r>
      <w:r>
        <w:t xml:space="preserve">services within the municipality of</w:t>
      </w:r>
      <w:r>
        <w:t xml:space="preserve"> </w:t>
      </w:r>
      <w:r>
        <w:rPr>
          <w:bCs/>
          <w:b/>
        </w:rPr>
        <w:t xml:space="preserve">Netherlands Amsterdam</w:t>
      </w:r>
      <w:r>
        <w:t xml:space="preserve">. This document constitutes a binding procurement instrument in accordance with Dutch public procurement regulations and the applicable provisions of the Dutch Civil Code (Burgerlijk Wetboek, Book 7).</w:t>
      </w:r>
    </w:p>
    <w:bookmarkStart w:id="21" w:name="X55e3dc9697a116c3a3ddbddd089daa8a5eeffad"/>
    <w:p>
      <w:pPr>
        <w:pStyle w:val="Heading2"/>
      </w:pPr>
      <w:r>
        <w:t xml:space="preserve">1. Scope of Services – Social Worker Engagement</w:t>
      </w:r>
    </w:p>
    <w:p>
      <w:pPr>
        <w:pStyle w:val="FirstParagraph"/>
      </w:pPr>
      <w:r>
        <w:t xml:space="preserve">The Purchasing Entity hereby requests the Service Provider to supply and deploy a minimum of</w:t>
      </w:r>
      <w:r>
        <w:t xml:space="preserve"> </w:t>
      </w:r>
      <w:r>
        <w:rPr>
          <w:bCs/>
          <w:b/>
        </w:rPr>
        <w:t xml:space="preserve">three (3) fully qualified Social Workers</w:t>
      </w:r>
      <w:r>
        <w:t xml:space="preserve"> </w:t>
      </w:r>
      <w:r>
        <w:t xml:space="preserve">to support community welfare programmes across the districts of Amsterdam-Noord, Amsterdam-Zuid, and Amsterdam-Centrum. Each Social Worker must hold a recognised diploma in Social Work (MA in Social Work or equivalent) as accredited by the Dutch Association of Social Workers (Nederlands Genootschap voor Sociaal Werk, NGSW) and be registered with the Dutch Social Work Register.</w:t>
      </w:r>
    </w:p>
    <w:p>
      <w:pPr>
        <w:pStyle w:val="BodyText"/>
      </w:pPr>
      <w:r>
        <w:t xml:space="preserve">The Social Worker services shall include, but are not limited to: case management for vulnerable residents, family support interventions, youth welfare assessments, integration support for newly arrived migrants in Netherlands Amsterdam, crisis intervention, and coordination with municipal health and housing authorities. All Social Worker activities must comply with the Dutch General Data Protection Regulation (AVG/GDPR) and the professional code of conduct established by the NGSW.</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Social Worker – Case Management &amp; Family Support (Amsterdam-Noord)</w:t>
            </w:r>
          </w:p>
        </w:tc>
        <w:tc>
          <w:tcPr/>
          <w:p>
            <w:pPr>
              <w:pStyle w:val="Compact"/>
              <w:jc w:val="left"/>
            </w:pPr>
            <w:r>
              <w:t xml:space="preserve">1</w:t>
            </w:r>
          </w:p>
        </w:tc>
        <w:tc>
          <w:tcPr/>
          <w:p>
            <w:pPr>
              <w:pStyle w:val="Compact"/>
              <w:jc w:val="left"/>
            </w:pPr>
            <w:r>
              <w:t xml:space="preserve">Full-time, 12 months</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02</w:t>
            </w:r>
          </w:p>
        </w:tc>
        <w:tc>
          <w:tcPr/>
          <w:p>
            <w:pPr>
              <w:pStyle w:val="Compact"/>
              <w:jc w:val="left"/>
            </w:pPr>
            <w:r>
              <w:t xml:space="preserve">Mid-Level Social Worker – Youth Welfare &amp; Integration (Amsterdam-Zuid)</w:t>
            </w:r>
          </w:p>
        </w:tc>
        <w:tc>
          <w:tcPr/>
          <w:p>
            <w:pPr>
              <w:pStyle w:val="Compact"/>
              <w:jc w:val="left"/>
            </w:pPr>
            <w:r>
              <w:t xml:space="preserve">1</w:t>
            </w:r>
          </w:p>
        </w:tc>
        <w:tc>
          <w:tcPr/>
          <w:p>
            <w:pPr>
              <w:pStyle w:val="Compact"/>
              <w:jc w:val="left"/>
            </w:pPr>
            <w:r>
              <w:t xml:space="preserve">Full-time, 12 months</w:t>
            </w:r>
          </w:p>
        </w:tc>
        <w:tc>
          <w:tcPr/>
          <w:p>
            <w:pPr>
              <w:pStyle w:val="Compact"/>
              <w:jc w:val="left"/>
            </w:pPr>
            <w:r>
              <w:t xml:space="preserve">58,500.00</w:t>
            </w:r>
          </w:p>
        </w:tc>
        <w:tc>
          <w:tcPr/>
          <w:p>
            <w:pPr>
              <w:pStyle w:val="Compact"/>
              <w:jc w:val="left"/>
            </w:pPr>
            <w:r>
              <w:t xml:space="preserve">58,500.00</w:t>
            </w:r>
          </w:p>
        </w:tc>
      </w:tr>
      <w:tr>
        <w:tc>
          <w:tcPr/>
          <w:p>
            <w:pPr>
              <w:pStyle w:val="Compact"/>
              <w:jc w:val="left"/>
            </w:pPr>
            <w:r>
              <w:t xml:space="preserve">03</w:t>
            </w:r>
          </w:p>
        </w:tc>
        <w:tc>
          <w:tcPr/>
          <w:p>
            <w:pPr>
              <w:pStyle w:val="Compact"/>
              <w:jc w:val="left"/>
            </w:pPr>
            <w:r>
              <w:t xml:space="preserve">Junior Social Worker – Crisis Intervention &amp; Community Outreach (Amsterdam-Centrum)</w:t>
            </w:r>
          </w:p>
        </w:tc>
        <w:tc>
          <w:tcPr/>
          <w:p>
            <w:pPr>
              <w:pStyle w:val="Compact"/>
              <w:jc w:val="left"/>
            </w:pPr>
            <w:r>
              <w:t xml:space="preserve">1</w:t>
            </w:r>
          </w:p>
        </w:tc>
        <w:tc>
          <w:tcPr/>
          <w:p>
            <w:pPr>
              <w:pStyle w:val="Compact"/>
              <w:jc w:val="left"/>
            </w:pPr>
            <w:r>
              <w:t xml:space="preserve">Full-time, 12 months</w:t>
            </w:r>
          </w:p>
        </w:tc>
        <w:tc>
          <w:tcPr/>
          <w:p>
            <w:pPr>
              <w:pStyle w:val="Compact"/>
              <w:jc w:val="left"/>
            </w:pPr>
            <w:r>
              <w:t xml:space="preserve">46,200.00</w:t>
            </w:r>
          </w:p>
        </w:tc>
        <w:tc>
          <w:tcPr/>
          <w:p>
            <w:pPr>
              <w:pStyle w:val="Compact"/>
              <w:jc w:val="left"/>
            </w:pPr>
            <w:r>
              <w:t xml:space="preserve">46,200.00</w:t>
            </w:r>
          </w:p>
        </w:tc>
      </w:tr>
      <w:tr>
        <w:tc>
          <w:tcPr/>
          <w:p>
            <w:pPr>
              <w:pStyle w:val="Compact"/>
              <w:jc w:val="left"/>
            </w:pPr>
            <w:r>
              <w:t xml:space="preserve">04</w:t>
            </w:r>
          </w:p>
        </w:tc>
        <w:tc>
          <w:tcPr/>
          <w:p>
            <w:pPr>
              <w:pStyle w:val="Compact"/>
              <w:jc w:val="left"/>
            </w:pPr>
            <w:r>
              <w:t xml:space="preserve">Supervision &amp; Quality Assurance (monthly on-site review by lead Social Worker)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Administrative &amp; Reporting Services (monthly progress reports to Purchasing Entity)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gridSpan w:val="5"/>
          </w:tcPr>
          <w:p>
            <w:pPr>
              <w:pStyle w:val="Compact"/>
              <w:jc w:val="left"/>
            </w:pPr>
            <w:r>
              <w:t xml:space="preserve">Subtotal</w:t>
            </w:r>
          </w:p>
        </w:tc>
        <w:tc>
          <w:tcPr/>
          <w:p>
            <w:pPr>
              <w:pStyle w:val="Compact"/>
              <w:jc w:val="left"/>
            </w:pPr>
            <w:r>
              <w:t xml:space="preserve">210,300.00</w:t>
            </w:r>
          </w:p>
        </w:tc>
      </w:tr>
      <w:tr>
        <w:tc>
          <w:tcPr>
            <w:gridSpan w:val="5"/>
          </w:tcPr>
          <w:p>
            <w:pPr>
              <w:pStyle w:val="Compact"/>
              <w:jc w:val="left"/>
            </w:pPr>
            <w:r>
              <w:t xml:space="preserve">VAT (21% – Netherlands)</w:t>
            </w:r>
          </w:p>
        </w:tc>
        <w:tc>
          <w:tcPr/>
          <w:p>
            <w:pPr>
              <w:pStyle w:val="Compact"/>
              <w:jc w:val="left"/>
            </w:pPr>
            <w:r>
              <w:t xml:space="preserve">44,163.00</w:t>
            </w:r>
          </w:p>
        </w:tc>
      </w:tr>
      <w:tr>
        <w:tc>
          <w:tcPr>
            <w:gridSpan w:val="5"/>
          </w:tcPr>
          <w:p>
            <w:pPr>
              <w:pStyle w:val="Compact"/>
              <w:jc w:val="left"/>
            </w:pPr>
            <w:r>
              <w:rPr>
                <w:bCs/>
                <w:b/>
              </w:rPr>
              <w:t xml:space="preserve">Grand Total (EUR)</w:t>
            </w:r>
          </w:p>
        </w:tc>
        <w:tc>
          <w:tcPr/>
          <w:p>
            <w:pPr>
              <w:pStyle w:val="Compact"/>
              <w:jc w:val="left"/>
            </w:pPr>
            <w:r>
              <w:rPr>
                <w:bCs/>
                <w:b/>
              </w:rPr>
              <w:t xml:space="preserve">254,463.00</w:t>
            </w:r>
          </w:p>
        </w:tc>
      </w:tr>
    </w:tbl>
    <w:bookmarkEnd w:id="22"/>
    <w:bookmarkStart w:id="23" w:name="payment-terms"/>
    <w:p>
      <w:pPr>
        <w:pStyle w:val="Heading2"/>
      </w:pPr>
      <w:r>
        <w:t xml:space="preserve">3. Payment Terms</w:t>
      </w:r>
    </w:p>
    <w:p>
      <w:pPr>
        <w:pStyle w:val="FirstParagraph"/>
      </w:pPr>
      <w:r>
        <w:t xml:space="preserve">Payment for the Social Worker services outlined in this Purchase Order shall be made on a monthly basis. Invoices from the Service Provider are due within thirty (30) calendar days of receipt. Payment shall be executed via bank transfer to the Service Provider's designated account at ING Bank N.V., Amsterdam, Netherlands (IBAN: NL91 INGB 0000 1234 5678). Late payments shall accrue interest at the statutory rate as defined in Article 6:119 of the Dutch Civil Code. The Purchasing Entity reserves the right to withhold payment for any Social Worker service that does not meet the quality standards specified in this Purchase Order until corrective action has been taken.</w:t>
      </w:r>
    </w:p>
    <w:bookmarkEnd w:id="23"/>
    <w:bookmarkStart w:id="24" w:name="delivery-and-commencement"/>
    <w:p>
      <w:pPr>
        <w:pStyle w:val="Heading2"/>
      </w:pPr>
      <w:r>
        <w:t xml:space="preserve">4. Delivery and Commencement</w:t>
      </w:r>
    </w:p>
    <w:p>
      <w:pPr>
        <w:pStyle w:val="FirstParagraph"/>
      </w:pPr>
      <w:r>
        <w:t xml:space="preserve">The Service Provider shall ensure that all three Social Workers are fully deployed and operational at their respective locations within Netherlands Amsterdam no later than 1 July 2025. The Service Provider is responsible for all onboarding, background checks (via the Dutch Judicial Collection, Justitiële Informatiedienst), and professional registration formalities prior to commencement. Any delay in the deployment of a Social Worker beyond the agreed start date shall entitle the Purchasing Entity to a penalty of 1.5% of the monthly fee per affected Social Worker for each day of delay, up to a maximum of 15% of the monthly fee.</w:t>
      </w:r>
    </w:p>
    <w:bookmarkEnd w:id="24"/>
    <w:bookmarkStart w:id="25" w:name="terms-and-conditions"/>
    <w:p>
      <w:pPr>
        <w:pStyle w:val="Heading2"/>
      </w:pPr>
      <w:r>
        <w:t xml:space="preserve">5. Terms and Conditions</w:t>
      </w:r>
    </w:p>
    <w:p>
      <w:pPr>
        <w:pStyle w:val="FirstParagraph"/>
      </w:pPr>
      <w:r>
        <w:t xml:space="preserve">This Purchase Order is governed by the laws of the Netherlands. Any disputes arising from the interpretation or execution of this Purchase Order shall be submitted to the competent court of the District Court of Amsterdam (Rechtbank Amsterdam). The Service Provider warrants that all Social Workers engaged under this Purchase Order shall maintain valid professional liability insurance with a minimum coverage of EUR 1,000,000 per claim. The Service Provider shall comply with all applicable Dutch labour laws, including the Working Hours Act (Wet arbeidsduur) and the Collective Labour Agreement for Social Work (CAO Sociaal Werk). The Purchasing Entity may terminate this Purchase Order with a written notice period of sixty (60) days in the event of material breach by the Service Provider or sustained failure to meet the agreed service-level targets for Social Worker performance.</w:t>
      </w:r>
    </w:p>
    <w:bookmarkEnd w:id="25"/>
    <w:bookmarkStart w:id="26" w:name="confidentiality-and-data-protection"/>
    <w:p>
      <w:pPr>
        <w:pStyle w:val="Heading2"/>
      </w:pPr>
      <w:r>
        <w:t xml:space="preserve">6. Confidentiality and Data Protection</w:t>
      </w:r>
    </w:p>
    <w:p>
      <w:pPr>
        <w:pStyle w:val="FirstParagraph"/>
      </w:pPr>
      <w:r>
        <w:t xml:space="preserve">All Social Worker personnel engaged under this Purchase Order shall adhere to strict confidentiality obligations regarding client information processed within the Netherlands Amsterdam jurisdiction. Data handling must comply with the Dutch AVG (Algemene Verordening Gegevensbescherming) and the professional secrecy rules (beroepsgeheim) applicable to Social Workers in the Netherlands. A separate Data Processing Agreement (DPA) shall be executed prior to the commencement of services.</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accept the terms, conditions, and scope of services defined in this Purchase Order for the provision of Social Worker services in Netherlands Amsterdam.</w:t>
      </w:r>
    </w:p>
    <w:p>
      <w:pPr>
        <w:pStyle w:val="BodyText"/>
      </w:pPr>
      <w:r>
        <w:rPr>
          <w:bCs/>
          <w:b/>
        </w:rPr>
        <w:t xml:space="preserve">For and on behalf of the Purchasing Entity:</w:t>
      </w:r>
    </w:p>
    <w:p>
      <w:pPr>
        <w:pStyle w:val="BodyText"/>
      </w:pPr>
      <w:r>
        <w:t xml:space="preserve">Amsterdam Community Care Foundation</w:t>
      </w:r>
    </w:p>
    <w:p>
      <w:pPr>
        <w:pStyle w:val="BodyText"/>
      </w:pPr>
      <w:r>
        <w:t xml:space="preserve">Name: Mrs. Anouk de Vries,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Service Provider:</w:t>
      </w:r>
    </w:p>
    <w:p>
      <w:pPr>
        <w:pStyle w:val="BodyText"/>
      </w:pPr>
      <w:r>
        <w:t xml:space="preserve">Amsterdam Social Work Services B.V.</w:t>
      </w:r>
    </w:p>
    <w:p>
      <w:pPr>
        <w:pStyle w:val="BodyText"/>
      </w:pPr>
      <w:r>
        <w:t xml:space="preserve">Name: Mr. Daan van der Berg,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(PO-2025-AM-00847) is valid for a period of ninety (90) days from the date of issue. After this period, the Purchase Order shall be considered void unless a written extension is agreed upon by both parties. All communications regarding this Purchase Order, including amendments to the Social Worker service scope or adjustments to the Netherlands Amsterdam deployment locations, must be made in writing and signed by an authorised representative of both parties.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Netherlands Amsterdam</dc:title>
  <dc:creator/>
  <dc:language>en</dc:language>
  <cp:keywords/>
  <dcterms:created xsi:type="dcterms:W3CDTF">2026-10-10T07:31:47Z</dcterms:created>
  <dcterms:modified xsi:type="dcterms:W3CDTF">2026-10-10T07:31:47Z</dcterms:modified>
</cp:coreProperties>
</file>

<file path=docProps/custom.xml><?xml version="1.0" encoding="utf-8"?>
<Properties xmlns="http://schemas.openxmlformats.org/officeDocument/2006/custom-properties" xmlns:vt="http://schemas.openxmlformats.org/officeDocument/2006/docPropsVTypes"/>
</file>