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Al-Nour Community Development &amp; Social Services Organization</w:t>
      </w:r>
    </w:p>
    <w:p>
      <w:pPr>
        <w:pStyle w:val="BodyText"/>
      </w:pPr>
      <w:r>
        <w:t xml:space="preserve">King Fahd Road, Al-Shati District, Jeddah 23412, Saudi Arabia</w:t>
      </w:r>
    </w:p>
    <w:p>
      <w:pPr>
        <w:pStyle w:val="BodyText"/>
      </w:pPr>
      <w:r>
        <w:t xml:space="preserve">CR No. 1010456789 | VAT No. 310123456700003 | Phone: +966 12 654 3210</w:t>
      </w:r>
    </w:p>
    <w:p>
      <w:pPr>
        <w:pStyle w:val="BodyText"/>
      </w:pPr>
      <w:r>
        <w:t xml:space="preserve">PO No. AN-2025-00472</w:t>
      </w:r>
    </w:p>
    <w:bookmarkEnd w:id="20"/>
    <w:bookmarkStart w:id="21" w:name="buyer-issuing-entity"/>
    <w:p>
      <w:pPr>
        <w:pStyle w:val="Heading3"/>
      </w:pPr>
      <w:r>
        <w:t xml:space="preserve">Buyer (Issuing Entity)</w:t>
      </w:r>
    </w:p>
    <w:p>
      <w:pPr>
        <w:pStyle w:val="FirstParagraph"/>
      </w:pPr>
      <w:r>
        <w:rPr>
          <w:bCs/>
          <w:b/>
        </w:rPr>
        <w:t xml:space="preserve">Organization:</w:t>
      </w:r>
      <w:r>
        <w:t xml:space="preserve"> </w:t>
      </w:r>
      <w:r>
        <w:t xml:space="preserve">Al-Nour Community Development &amp; Social Services Organization</w:t>
      </w:r>
    </w:p>
    <w:p>
      <w:pPr>
        <w:pStyle w:val="BodyText"/>
      </w:pPr>
      <w:r>
        <w:rPr>
          <w:bCs/>
          <w:b/>
        </w:rPr>
        <w:t xml:space="preserve">Location:</w:t>
      </w:r>
      <w:r>
        <w:t xml:space="preserve"> </w:t>
      </w:r>
      <w:r>
        <w:t xml:space="preserve">Jeddah, Saudi Arabia</w:t>
      </w:r>
    </w:p>
    <w:p>
      <w:pPr>
        <w:pStyle w:val="BodyText"/>
      </w:pPr>
      <w:r>
        <w:rPr>
          <w:bCs/>
          <w:b/>
        </w:rPr>
        <w:t xml:space="preserve">Authorized Representative:</w:t>
      </w:r>
      <w:r>
        <w:t xml:space="preserve"> </w:t>
      </w:r>
      <w:r>
        <w:t xml:space="preserve">Dr. Khalid Al-Otaibi, Director of Social Programs</w:t>
      </w:r>
    </w:p>
    <w:p>
      <w:pPr>
        <w:pStyle w:val="BodyText"/>
      </w:pPr>
      <w:r>
        <w:rPr>
          <w:bCs/>
          <w:b/>
        </w:rPr>
        <w:t xml:space="preserve">Contact:</w:t>
      </w:r>
      <w:r>
        <w:t xml:space="preserve"> </w:t>
      </w:r>
      <w:r>
        <w:t xml:space="preserve">k.otaibi@alnour-sa.org</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HumanBridge Professional Recruitment &amp; Staffing LLC</w:t>
      </w:r>
    </w:p>
    <w:p>
      <w:pPr>
        <w:pStyle w:val="BodyText"/>
      </w:pPr>
      <w:r>
        <w:rPr>
          <w:bCs/>
          <w:b/>
        </w:rPr>
        <w:t xml:space="preserve">Location:</w:t>
      </w:r>
      <w:r>
        <w:t xml:space="preserve"> </w:t>
      </w:r>
      <w:r>
        <w:t xml:space="preserve">Office 12, Jeddah Business Bay, Al-Rawdah, Jeddah 23321, Saudi Arabia</w:t>
      </w:r>
    </w:p>
    <w:p>
      <w:pPr>
        <w:pStyle w:val="BodyText"/>
      </w:pPr>
      <w:r>
        <w:rPr>
          <w:bCs/>
          <w:b/>
        </w:rPr>
        <w:t xml:space="preserve">CR No.:</w:t>
      </w:r>
      <w:r>
        <w:t xml:space="preserve"> </w:t>
      </w:r>
      <w:r>
        <w:t xml:space="preserve">1010987654</w:t>
      </w:r>
    </w:p>
    <w:p>
      <w:pPr>
        <w:pStyle w:val="BodyText"/>
      </w:pPr>
      <w:r>
        <w:rPr>
          <w:bCs/>
          <w:b/>
        </w:rPr>
        <w:t xml:space="preserve">Contact:</w:t>
      </w:r>
      <w:r>
        <w:t xml:space="preserve"> </w:t>
      </w:r>
      <w:r>
        <w:t xml:space="preserve">contracts@humanbridge-sa.com</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Commencement Date:</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Work Location:</w:t>
      </w:r>
      <w:r>
        <w:t xml:space="preserve"> </w:t>
      </w:r>
      <w:r>
        <w:t xml:space="preserve">Al-Nour Community Center, Jeddah, Saudi Arabia</w:t>
      </w:r>
    </w:p>
    <w:bookmarkEnd w:id="23"/>
    <w:bookmarkStart w:id="24" w:name="payment-currency"/>
    <w:p>
      <w:pPr>
        <w:pStyle w:val="Heading3"/>
      </w:pPr>
      <w:r>
        <w:t xml:space="preserve">Payment &amp; Currency</w:t>
      </w:r>
    </w:p>
    <w:p>
      <w:pPr>
        <w:pStyle w:val="FirstParagraph"/>
      </w:pPr>
      <w:r>
        <w:rPr>
          <w:bCs/>
          <w:b/>
        </w:rPr>
        <w:t xml:space="preserve">Currency:</w:t>
      </w:r>
      <w:r>
        <w:t xml:space="preserve"> </w:t>
      </w:r>
      <w:r>
        <w:t xml:space="preserve">Saudi Riyal (SAR)</w:t>
      </w:r>
    </w:p>
    <w:p>
      <w:pPr>
        <w:pStyle w:val="BodyText"/>
      </w:pPr>
      <w:r>
        <w:rPr>
          <w:bCs/>
          <w:b/>
        </w:rPr>
        <w:t xml:space="preserve">Payment Terms:</w:t>
      </w:r>
      <w:r>
        <w:t xml:space="preserve"> </w:t>
      </w:r>
      <w:r>
        <w:t xml:space="preserve">Net 30 days from invoice</w:t>
      </w:r>
    </w:p>
    <w:p>
      <w:pPr>
        <w:pStyle w:val="BodyText"/>
      </w:pPr>
      <w:r>
        <w:rPr>
          <w:bCs/>
          <w:b/>
        </w:rPr>
        <w:t xml:space="preserve">Payment Method:</w:t>
      </w:r>
      <w:r>
        <w:t xml:space="preserve"> </w:t>
      </w:r>
      <w:r>
        <w:t xml:space="preserve">Bank Transfer (STC Pay / Wire)</w:t>
      </w:r>
    </w:p>
    <w:p>
      <w:pPr>
        <w:pStyle w:val="BodyText"/>
      </w:pPr>
      <w:r>
        <w:rPr>
          <w:bCs/>
          <w:b/>
        </w:rPr>
        <w:t xml:space="preserve">Bank:</w:t>
      </w:r>
      <w:r>
        <w:t xml:space="preserve"> </w:t>
      </w:r>
      <w:r>
        <w:t xml:space="preserve">Al Rajhi Bank, Jeddah Branch</w:t>
      </w:r>
    </w:p>
    <w:bookmarkEnd w:id="24"/>
    <w:bookmarkStart w:id="25" w:name="X5b0e813920f401060847da06566c4a79205ea35"/>
    <w:p>
      <w:pPr>
        <w:pStyle w:val="Heading3"/>
      </w:pPr>
      <w:r>
        <w:t xml:space="preserve">Line Items – Procurement of Social Worker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Rate (SAR)</w:t>
            </w:r>
          </w:p>
        </w:tc>
        <w:tc>
          <w:tcPr/>
          <w:p>
            <w:pPr>
              <w:pStyle w:val="Compact"/>
              <w:jc w:val="left"/>
            </w:pPr>
            <w:r>
              <w:t xml:space="preserve">Amount (SAR)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Full-time qualified Social Worker (Master's degree in Social Work, licensed by the Saudi Ministry of Human Resources and Social Development) – monthly professional fee including salary, end-of-service provisions, and statutory contributions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Position: Senior Social Worker, Community Programs Division, Jeddah</w:t>
            </w:r>
          </w:p>
        </w:tc>
      </w:tr>
      <w:tr>
        <w:tc>
          <w:tcPr/>
          <w:p>
            <w:pPr>
              <w:pStyle w:val="Compact"/>
              <w:jc w:val="left"/>
            </w:pPr>
            <w:r>
              <w:t xml:space="preserve">2</w:t>
            </w:r>
          </w:p>
        </w:tc>
        <w:tc>
          <w:tcPr/>
          <w:p>
            <w:pPr>
              <w:pStyle w:val="Compact"/>
              <w:jc w:val="left"/>
            </w:pPr>
            <w:r>
              <w:t xml:space="preserve">Recruitment, visa processing, Iqama (residence permit) sponsorship, and work permit acquisition for the Social Worker in compliance with Saudi Arabia Jeddah municipal and labor regulations</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One-time administrative fee</w:t>
            </w:r>
          </w:p>
        </w:tc>
      </w:tr>
      <w:tr>
        <w:tc>
          <w:tcPr/>
          <w:p>
            <w:pPr>
              <w:pStyle w:val="Compact"/>
              <w:jc w:val="left"/>
            </w:pPr>
            <w:r>
              <w:t xml:space="preserve">3</w:t>
            </w:r>
          </w:p>
        </w:tc>
        <w:tc>
          <w:tcPr/>
          <w:p>
            <w:pPr>
              <w:pStyle w:val="Compact"/>
              <w:jc w:val="left"/>
            </w:pPr>
            <w:r>
              <w:t xml:space="preserve">Annual medical examination and occupational health clearance as mandated by the Saudi Ministry of Health for the Social Worker role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Conducted at an approved clinic in Jeddah</w:t>
            </w:r>
          </w:p>
        </w:tc>
      </w:tr>
      <w:tr>
        <w:tc>
          <w:tcPr/>
          <w:p>
            <w:pPr>
              <w:pStyle w:val="Compact"/>
              <w:jc w:val="left"/>
            </w:pPr>
            <w:r>
              <w:t xml:space="preserve">4</w:t>
            </w:r>
          </w:p>
        </w:tc>
        <w:tc>
          <w:tcPr/>
          <w:p>
            <w:pPr>
              <w:pStyle w:val="Compact"/>
              <w:jc w:val="left"/>
            </w:pPr>
            <w:r>
              <w:t xml:space="preserve">Professional liability insurance coverage for the Social Worker during the contract term in Saudi Arabia Jeddah</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Covers malpractice and professional negligence</w:t>
            </w:r>
          </w:p>
        </w:tc>
      </w:tr>
      <w:tr>
        <w:tc>
          <w:tcPr/>
          <w:p>
            <w:pPr>
              <w:pStyle w:val="Compact"/>
              <w:jc w:val="left"/>
            </w:pPr>
            <w:r>
              <w:t xml:space="preserve">5</w:t>
            </w:r>
          </w:p>
        </w:tc>
        <w:tc>
          <w:tcPr/>
          <w:p>
            <w:pPr>
              <w:pStyle w:val="Compact"/>
              <w:jc w:val="left"/>
            </w:pPr>
            <w:r>
              <w:t xml:space="preserve">Monthly supervision, performance evaluation, and compliance reporting by HumanBridge for the Social Worker engagement</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c>
          <w:tcPr/>
          <w:p>
            <w:pPr>
              <w:pStyle w:val="Compact"/>
              <w:jc w:val="left"/>
            </w:pPr>
            <w:r>
              <w:t xml:space="preserve">Includes quarterly review meetings in Jeddah</w:t>
            </w:r>
          </w:p>
        </w:tc>
      </w:tr>
      <w:tr>
        <w:tc>
          <w:tcPr/>
          <w:p>
            <w:pPr>
              <w:pStyle w:val="Compact"/>
              <w:jc w:val="left"/>
            </w:pPr>
            <w:r>
              <w:t xml:space="preserve">6</w:t>
            </w:r>
          </w:p>
        </w:tc>
        <w:tc>
          <w:tcPr/>
          <w:p>
            <w:pPr>
              <w:pStyle w:val="Compact"/>
              <w:jc w:val="left"/>
            </w:pPr>
            <w:r>
              <w:t xml:space="preserve">Continuing professional development (CPD) training allowance for the Social Worker – workshops on Saudi social welfare law, child protection protocols, and family mediation</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c>
          <w:tcPr/>
          <w:p>
            <w:pPr>
              <w:pStyle w:val="Compact"/>
              <w:jc w:val="left"/>
            </w:pPr>
            <w:r>
              <w:t xml:space="preserve">Approved by Saudi Council for Social Work</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311,450.00 SAR</w:t>
            </w:r>
          </w:p>
        </w:tc>
      </w:tr>
      <w:tr>
        <w:tc>
          <w:tcPr/>
          <w:p>
            <w:pPr>
              <w:pStyle w:val="Compact"/>
              <w:jc w:val="left"/>
            </w:pPr>
            <w:r>
              <w:t xml:space="preserve">VAT (15%)</w:t>
            </w:r>
          </w:p>
        </w:tc>
        <w:tc>
          <w:tcPr/>
          <w:p>
            <w:pPr>
              <w:pStyle w:val="Compact"/>
              <w:jc w:val="right"/>
            </w:pPr>
            <w:r>
              <w:t xml:space="preserve">46,717.50 SAR</w:t>
            </w:r>
          </w:p>
        </w:tc>
      </w:tr>
      <w:tr>
        <w:tc>
          <w:tcPr/>
          <w:p>
            <w:pPr>
              <w:pStyle w:val="Compact"/>
              <w:jc w:val="left"/>
            </w:pPr>
            <w:r>
              <w:t xml:space="preserve">Grand Total</w:t>
            </w:r>
          </w:p>
        </w:tc>
        <w:tc>
          <w:tcPr/>
          <w:p>
            <w:pPr>
              <w:pStyle w:val="Compact"/>
              <w:jc w:val="right"/>
            </w:pPr>
            <w:r>
              <w:t xml:space="preserve">358,167.50 SAR</w:t>
            </w:r>
          </w:p>
        </w:tc>
      </w:tr>
    </w:tbl>
    <w:bookmarkEnd w:id="25"/>
    <w:bookmarkStart w:id="26" w:name="terms-and-conditions"/>
    <w:p>
      <w:pPr>
        <w:pStyle w:val="Heading3"/>
      </w:pPr>
      <w:r>
        <w:t xml:space="preserve">Terms and Conditions</w:t>
      </w:r>
    </w:p>
    <w:p>
      <w:pPr>
        <w:numPr>
          <w:ilvl w:val="0"/>
          <w:numId w:val="1001"/>
        </w:numPr>
        <w:pStyle w:val="Compact"/>
      </w:pPr>
      <w:r>
        <w:t xml:space="preserve">This Purchase Order is issued by Al-Nour Community Development &amp; Social Services Organization for the procurement of a qualified Social Worker to deliver community-based social welfare services in Saudi Arabia Jeddah. The Social Worker shall report directly to the Director of Social Programs and operate within the Al-Nour Community Center premises.</w:t>
      </w:r>
    </w:p>
    <w:p>
      <w:pPr>
        <w:numPr>
          <w:ilvl w:val="0"/>
          <w:numId w:val="1001"/>
        </w:numPr>
        <w:pStyle w:val="Compact"/>
      </w:pPr>
      <w:r>
        <w:t xml:space="preserve">The Social Worker must hold a valid Master's degree in Social Work or a closely related discipline, possess a professional license issued by the Saudi Ministry of Human Resources and Social Development, and demonstrate a minimum of five (5) years of relevant field experience in family services, child welfare, or community development.</w:t>
      </w:r>
    </w:p>
    <w:p>
      <w:pPr>
        <w:numPr>
          <w:ilvl w:val="0"/>
          <w:numId w:val="1001"/>
        </w:numPr>
        <w:pStyle w:val="Compact"/>
      </w:pPr>
      <w:r>
        <w:t xml:space="preserve">All employment terms, visa sponsorship, and work permit arrangements for the Social Worker shall be processed in strict accordance with the Saudi Labor Law (Royal Decree No. M/51) and the regulations of the Jeddah Municipality. The supplier, HumanBridge Professional Recruitment &amp; Staffing LLC, assumes full responsibility for timely completion of all immigration and labor documentation.</w:t>
      </w:r>
    </w:p>
    <w:p>
      <w:pPr>
        <w:numPr>
          <w:ilvl w:val="0"/>
          <w:numId w:val="1001"/>
        </w:numPr>
        <w:pStyle w:val="Compact"/>
      </w:pPr>
      <w:r>
        <w:t xml:space="preserve">The Social Worker shall adhere to the Saudi Code of Professional Conduct for Social Workers and comply with all directives issued by the National Committee for Social Work in Saudi Arabia Jeddah. Confidentiality of client records is mandatory under Saudi data protection regulations.</w:t>
      </w:r>
    </w:p>
    <w:p>
      <w:pPr>
        <w:numPr>
          <w:ilvl w:val="0"/>
          <w:numId w:val="1001"/>
        </w:numPr>
        <w:pStyle w:val="Compact"/>
      </w:pPr>
      <w:r>
        <w:t xml:space="preserve">Payment shall be made in Saudi Riyals (SAR) via bank transfer within thirty (30) calendar days of receipt of a valid tax invoice. Late payments shall accrue interest at a rate of 1.5% per month as stipulated under Saudi commercial law.</w:t>
      </w:r>
    </w:p>
    <w:p>
      <w:pPr>
        <w:numPr>
          <w:ilvl w:val="0"/>
          <w:numId w:val="1001"/>
        </w:numPr>
        <w:pStyle w:val="Compact"/>
      </w:pPr>
      <w:r>
        <w:t xml:space="preserve">This Purchase Order may be terminated by either party with a written notice of sixty (60) days. Upon termination, the Social Worker's employment shall be concluded in compliance with Saudi labor regulations, including payment of any accrued end-of-service benefits.</w:t>
      </w:r>
    </w:p>
    <w:p>
      <w:pPr>
        <w:numPr>
          <w:ilvl w:val="0"/>
          <w:numId w:val="1001"/>
        </w:numPr>
        <w:pStyle w:val="Compact"/>
      </w:pPr>
      <w:r>
        <w:t xml:space="preserve">Any disputes arising from this Purchase Order shall be resolved through the competent courts in Jeddah, Saudi Arabia, or through arbitration under the rules of the Saudi Center for Commercial Arbitration (SCCA) in Jeddah.</w:t>
      </w:r>
    </w:p>
    <w:p>
      <w:pPr>
        <w:numPr>
          <w:ilvl w:val="0"/>
          <w:numId w:val="1001"/>
        </w:numPr>
        <w:pStyle w:val="Compact"/>
      </w:pPr>
      <w:r>
        <w:t xml:space="preserve">The supplier warrants that the Social Worker shall not be engaged in any conflicting professional capacity during the contract term and shall maintain all required professional registrations current throughout the engagement period in Saudi Arabia Jeddah.</w:t>
      </w:r>
    </w:p>
    <w:bookmarkEnd w:id="26"/>
    <w:p>
      <w:pPr>
        <w:pStyle w:val="FirstParagraph"/>
      </w:pPr>
      <w:r>
        <w:rPr>
          <w:bCs/>
          <w:b/>
        </w:rPr>
        <w:t xml:space="preserve">Authorized by (Buyer):</w:t>
      </w:r>
    </w:p>
    <w:p>
      <w:pPr>
        <w:pStyle w:val="BodyText"/>
      </w:pPr>
      <w:r>
        <w:t xml:space="preserve">Dr. Khalid Al-Otaibi</w:t>
      </w:r>
      <w:r>
        <w:br/>
      </w:r>
      <w:r>
        <w:t xml:space="preserve">Director of Social Programs</w:t>
      </w:r>
      <w:r>
        <w:br/>
      </w:r>
      <w:r>
        <w:t xml:space="preserve">Al-Nour Community Development &amp; Social Services Organization</w:t>
      </w:r>
      <w:r>
        <w:br/>
      </w:r>
      <w:r>
        <w:t xml:space="preserve">Jeddah, Saudi Arabia</w:t>
      </w:r>
    </w:p>
    <w:p>
      <w:pPr>
        <w:pStyle w:val="BodyText"/>
      </w:pPr>
      <w:r>
        <w:rPr>
          <w:bCs/>
          <w:b/>
        </w:rPr>
        <w:t xml:space="preserve">Accepted by (Supplier):</w:t>
      </w:r>
    </w:p>
    <w:p>
      <w:pPr>
        <w:pStyle w:val="BodyText"/>
      </w:pPr>
      <w:r>
        <w:t xml:space="preserve">Ms. Sarah Al-Harbi</w:t>
      </w:r>
      <w:r>
        <w:br/>
      </w:r>
      <w:r>
        <w:t xml:space="preserve">Head of Contracts &amp; Procurement</w:t>
      </w:r>
      <w:r>
        <w:br/>
      </w:r>
      <w:r>
        <w:t xml:space="preserve">HumanBridge Professional Recruitment &amp; Staffing LLC</w:t>
      </w:r>
      <w:r>
        <w:br/>
      </w:r>
      <w:r>
        <w:t xml:space="preserve">Jeddah, Saudi Arabia</w:t>
      </w:r>
    </w:p>
    <w:p>
      <w:pPr>
        <w:pStyle w:val="BodyText"/>
      </w:pPr>
      <w:r>
        <w:t xml:space="preserve">This Purchase Order (PO No. AN-2025-00472) is a binding commercial document issued under the laws of the Kingdom of Saudi Arabia. All references to Saudi Arabia Jeddah denote the primary jurisdiction and operational base for the Social Worker engagement described herein. This document is valid for acceptance within fourteen (14) calendar days of the issue date.</w:t>
      </w:r>
    </w:p>
    <w:p>
      <w:pPr>
        <w:pStyle w:val="BodyText"/>
      </w:pPr>
      <w:r>
        <w:t xml:space="preserve">© 2025 Al-Nour Community Development &amp; Social Services Organization.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Saudi Arabia Jeddah</dc:title>
  <dc:creator/>
  <dc:language>en</dc:language>
  <cp:keywords/>
  <dcterms:created xsi:type="dcterms:W3CDTF">2026-10-10T06:23:44Z</dcterms:created>
  <dcterms:modified xsi:type="dcterms:W3CDTF">2026-10-10T06:23:44Z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