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purchase-order"/>
    <w:p>
      <w:pPr>
        <w:pStyle w:val="Heading1"/>
      </w:pPr>
      <w:r>
        <w:t xml:space="preserve">PURCHASE ORDER</w:t>
      </w:r>
    </w:p>
    <w:p>
      <w:pPr>
        <w:pStyle w:val="FirstParagraph"/>
      </w:pPr>
      <w:r>
        <w:t xml:space="preserve">Procurement of Professional Social Worker Services – Kingdom of Saudi Arabia, Riyadh</w:t>
      </w:r>
    </w:p>
    <w:p>
      <w:pPr>
        <w:pStyle w:val="BodyText"/>
      </w:pPr>
      <w:r>
        <w:t xml:space="preserve">Document Reference: PO-SW-2025-0472 | Classification: Official – Internal Use</w:t>
      </w:r>
    </w:p>
    <w:bookmarkEnd w:id="20"/>
    <w:p>
      <w:pPr>
        <w:pStyle w:val="BodyText"/>
      </w:pPr>
      <w:r>
        <w:rPr>
          <w:bCs/>
          <w:b/>
        </w:rPr>
        <w:t xml:space="preserve">Purchase Order No.:</w:t>
      </w:r>
      <w:r>
        <w:t xml:space="preserve"> </w:t>
      </w:r>
      <w:r>
        <w:t xml:space="preserve">PO-SW-2025-0472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Authority:</w:t>
      </w:r>
      <w:r>
        <w:t xml:space="preserve"> </w:t>
      </w:r>
      <w:r>
        <w:t xml:space="preserve">Ministry of Human Resources and Social Development</w:t>
      </w:r>
      <w:r>
        <w:br/>
      </w:r>
      <w:r>
        <w:rPr>
          <w:bCs/>
          <w:b/>
        </w:rPr>
        <w:t xml:space="preserve">Regional Office:</w:t>
      </w:r>
      <w:r>
        <w:t xml:space="preserve"> </w:t>
      </w:r>
      <w:r>
        <w:t xml:space="preserve">Saudi Arabia Riyadh</w:t>
      </w:r>
      <w:r>
        <w:br/>
      </w:r>
      <w:r>
        <w:rPr>
          <w:bCs/>
          <w:b/>
        </w:rPr>
        <w:t xml:space="preserve">Department:</w:t>
      </w:r>
      <w:r>
        <w:t xml:space="preserve"> </w:t>
      </w:r>
      <w:r>
        <w:t xml:space="preserve">Social Services Procurement Division</w:t>
      </w:r>
    </w:p>
    <w:p>
      <w:pPr>
        <w:pStyle w:val="BodyText"/>
      </w:pPr>
      <w:r>
        <w:t xml:space="preserve">1. PARTIES INVOLVED</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 / Name</w:t>
            </w:r>
          </w:p>
        </w:tc>
        <w:tc>
          <w:tcPr/>
          <w:p>
            <w:pPr>
              <w:pStyle w:val="Compact"/>
              <w:jc w:val="left"/>
            </w:pPr>
            <w:r>
              <w:t xml:space="preserve">Details</w:t>
            </w:r>
          </w:p>
        </w:tc>
      </w:tr>
      <w:tr>
        <w:tc>
          <w:tcPr/>
          <w:p>
            <w:pPr>
              <w:pStyle w:val="Compact"/>
              <w:jc w:val="left"/>
            </w:pPr>
            <w:r>
              <w:rPr>
                <w:bCs/>
                <w:b/>
              </w:rPr>
              <w:t xml:space="preserve">Buyer (Issuing Party)</w:t>
            </w:r>
          </w:p>
        </w:tc>
        <w:tc>
          <w:tcPr/>
          <w:p>
            <w:pPr>
              <w:pStyle w:val="Compact"/>
              <w:jc w:val="left"/>
            </w:pPr>
            <w:r>
              <w:t xml:space="preserve">Ministry of Human Resources and Social Development, Kingdom of Saudi Arabia</w:t>
            </w:r>
          </w:p>
        </w:tc>
        <w:tc>
          <w:tcPr/>
          <w:p>
            <w:pPr>
              <w:pStyle w:val="Compact"/>
              <w:jc w:val="left"/>
            </w:pPr>
            <w:r>
              <w:t xml:space="preserve">Address: King Fahd Road, Al Olaya District, Saudi Arabia Riyadh, 12211</w:t>
            </w:r>
            <w:r>
              <w:br/>
            </w:r>
            <w:r>
              <w:t xml:space="preserve">CRC No.: 1010000000</w:t>
            </w:r>
            <w:r>
              <w:br/>
            </w:r>
            <w:r>
              <w:t xml:space="preserve">Contact: procurement.riyadh@mohrsd.gov.sa</w:t>
            </w:r>
          </w:p>
        </w:tc>
      </w:tr>
      <w:tr>
        <w:tc>
          <w:tcPr/>
          <w:p>
            <w:pPr>
              <w:pStyle w:val="Compact"/>
              <w:jc w:val="left"/>
            </w:pPr>
            <w:r>
              <w:rPr>
                <w:bCs/>
                <w:b/>
              </w:rPr>
              <w:t xml:space="preserve">Supplier (Service Provider)</w:t>
            </w:r>
          </w:p>
        </w:tc>
        <w:tc>
          <w:tcPr/>
          <w:p>
            <w:pPr>
              <w:pStyle w:val="Compact"/>
              <w:jc w:val="left"/>
            </w:pPr>
            <w:r>
              <w:t xml:space="preserve">Al Noor Human Services &amp; Social Care Agency</w:t>
            </w:r>
          </w:p>
        </w:tc>
        <w:tc>
          <w:tcPr/>
          <w:p>
            <w:pPr>
              <w:pStyle w:val="Compact"/>
              <w:jc w:val="left"/>
            </w:pPr>
            <w:r>
              <w:t xml:space="preserve">Address: King Abdullah Financial District (KAFD), Al Malqa, Saudi Arabia Riyadh, 13514</w:t>
            </w:r>
            <w:r>
              <w:br/>
            </w:r>
            <w:r>
              <w:t xml:space="preserve">CRC No.: 1010558823</w:t>
            </w:r>
            <w:r>
              <w:br/>
            </w:r>
            <w:r>
              <w:t xml:space="preserve">Contact: contracts@alnoorhsa.com</w:t>
            </w:r>
          </w:p>
        </w:tc>
      </w:tr>
      <w:tr>
        <w:tc>
          <w:tcPr/>
          <w:p>
            <w:pPr>
              <w:pStyle w:val="Compact"/>
              <w:jc w:val="left"/>
            </w:pPr>
            <w:r>
              <w:rPr>
                <w:bCs/>
                <w:b/>
              </w:rPr>
              <w:t xml:space="preserve">Beneficiary / End User</w:t>
            </w:r>
          </w:p>
        </w:tc>
        <w:tc>
          <w:tcPr/>
          <w:p>
            <w:pPr>
              <w:pStyle w:val="Compact"/>
              <w:jc w:val="left"/>
            </w:pPr>
            <w:r>
              <w:t xml:space="preserve">Riyadh Social Welfare Center – Al Olaya Branch</w:t>
            </w:r>
          </w:p>
        </w:tc>
        <w:tc>
          <w:tcPr/>
          <w:p>
            <w:pPr>
              <w:pStyle w:val="Compact"/>
              <w:jc w:val="left"/>
            </w:pPr>
            <w:r>
              <w:t xml:space="preserve">Address: Prince Turki Bin Abdulaziz Road, Al Olaya, Saudi Arabia Riyadh, 12211</w:t>
            </w:r>
            <w:r>
              <w:br/>
            </w:r>
            <w:r>
              <w:t xml:space="preserve">Supervisor: Dr. Khalid Al-Rashidi</w:t>
            </w:r>
          </w:p>
        </w:tc>
      </w:tr>
    </w:tbl>
    <w:p>
      <w:pPr>
        <w:pStyle w:val="BodyText"/>
      </w:pPr>
      <w:r>
        <w:t xml:space="preserve">2. DESCRIPTION OF GOODS / SERVICES</w:t>
      </w:r>
    </w:p>
    <w:p>
      <w:pPr>
        <w:pStyle w:val="BodyText"/>
      </w:pPr>
      <w:r>
        <w:t xml:space="preserve">This</w:t>
      </w:r>
      <w:r>
        <w:t xml:space="preserve"> </w:t>
      </w:r>
      <w:r>
        <w:t xml:space="preserve">Purchase Order</w:t>
      </w:r>
      <w:r>
        <w:t xml:space="preserve"> </w:t>
      </w:r>
      <w:r>
        <w:t xml:space="preserve">is issued to formally procure the professional services of a qualified</w:t>
      </w:r>
      <w:r>
        <w:t xml:space="preserve"> </w:t>
      </w:r>
      <w:r>
        <w:t xml:space="preserve">Social Worker</w:t>
      </w:r>
      <w:r>
        <w:t xml:space="preserve"> </w:t>
      </w:r>
      <w:r>
        <w:t xml:space="preserve">to be deployed at the Riyadh Social Welfare Center – Al Olaya Branch, located in</w:t>
      </w:r>
      <w:r>
        <w:t xml:space="preserve"> </w:t>
      </w:r>
      <w:r>
        <w:t xml:space="preserve">Saudi Arabia Riyadh</w:t>
      </w:r>
      <w:r>
        <w:t xml:space="preserve">. The engagement is intended to support vulnerable families, children in need of protection, elderly care coordination, and community rehabilitation programs as mandated by the Kingdom's social welfare legislation.</w:t>
      </w:r>
    </w:p>
    <w:p>
      <w:pPr>
        <w:pStyle w:val="BodyText"/>
      </w:pPr>
      <w:r>
        <w:t xml:space="preserve">The</w:t>
      </w:r>
      <w:r>
        <w:t xml:space="preserve"> </w:t>
      </w:r>
      <w:r>
        <w:t xml:space="preserve">Social Worker</w:t>
      </w:r>
      <w:r>
        <w:t xml:space="preserve"> </w:t>
      </w:r>
      <w:r>
        <w:t xml:space="preserve">shall be a licensed professional holding a minimum of a Bachelor's degree in Social Work from an accredited institution, with at least five (5) years of documented experience in clinical and community social work. The candidate must possess a valid Saudi Professional License issued by the Saudi Commission for Health Specialties (SCFHS) or the equivalent social work regulatory body, and must demonstrate proficiency in both Arabic and English to effectively serve the diverse population of</w:t>
      </w:r>
      <w:r>
        <w:t xml:space="preserve"> </w:t>
      </w:r>
      <w:r>
        <w:t xml:space="preserve">Saudi Arabia Riyadh</w:t>
      </w:r>
      <w:r>
        <w:t xml:space="preserve">.</w:t>
      </w:r>
    </w:p>
    <w:p>
      <w:pPr>
        <w:pStyle w:val="BodyText"/>
      </w:pPr>
      <w:r>
        <w:t xml:space="preserve">3.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(SAR)</w:t>
            </w:r>
          </w:p>
        </w:tc>
        <w:tc>
          <w:tcPr/>
          <w:p>
            <w:pPr>
              <w:pStyle w:val="Compact"/>
              <w:jc w:val="left"/>
            </w:pPr>
            <w:r>
              <w:t xml:space="preserve">Total (SAR)</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Full-time Senior Social Worker – Clinical &amp; Community Practice (40 hrs/week)</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Monthly</w:t>
            </w:r>
          </w:p>
        </w:tc>
      </w:tr>
      <w:tr>
        <w:tc>
          <w:tcPr/>
          <w:p>
            <w:pPr>
              <w:pStyle w:val="Compact"/>
              <w:jc w:val="left"/>
            </w:pPr>
            <w:r>
              <w:t xml:space="preserve">2</w:t>
            </w:r>
          </w:p>
        </w:tc>
        <w:tc>
          <w:tcPr/>
          <w:p>
            <w:pPr>
              <w:pStyle w:val="Compact"/>
              <w:jc w:val="left"/>
            </w:pPr>
            <w:r>
              <w:t xml:space="preserve">Professional Licensing &amp; Registration Fees (SCFHS / Social Work Board)</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One-time</w:t>
            </w:r>
          </w:p>
        </w:tc>
      </w:tr>
      <w:tr>
        <w:tc>
          <w:tcPr/>
          <w:p>
            <w:pPr>
              <w:pStyle w:val="Compact"/>
              <w:jc w:val="left"/>
            </w:pPr>
            <w:r>
              <w:t xml:space="preserve">3</w:t>
            </w:r>
          </w:p>
        </w:tc>
        <w:tc>
          <w:tcPr/>
          <w:p>
            <w:pPr>
              <w:pStyle w:val="Compact"/>
              <w:jc w:val="left"/>
            </w:pPr>
            <w:r>
              <w:t xml:space="preserve">Annual Medical Examination &amp; Fitness Certification (Saudi Arabia Riyadh standard)</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Annual</w:t>
            </w:r>
          </w:p>
        </w:tc>
      </w:tr>
      <w:tr>
        <w:tc>
          <w:tcPr/>
          <w:p>
            <w:pPr>
              <w:pStyle w:val="Compact"/>
              <w:jc w:val="left"/>
            </w:pPr>
            <w:r>
              <w:t xml:space="preserve">4</w:t>
            </w:r>
          </w:p>
        </w:tc>
        <w:tc>
          <w:tcPr/>
          <w:p>
            <w:pPr>
              <w:pStyle w:val="Compact"/>
              <w:jc w:val="left"/>
            </w:pPr>
            <w:r>
              <w:t xml:space="preserve">Professional Development &amp; Continuing Education Allowance</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Quarterly</w:t>
            </w:r>
          </w:p>
        </w:tc>
      </w:tr>
      <w:tr>
        <w:tc>
          <w:tcPr/>
          <w:p>
            <w:pPr>
              <w:pStyle w:val="Compact"/>
              <w:jc w:val="left"/>
            </w:pPr>
            <w:r>
              <w:t xml:space="preserve">5</w:t>
            </w:r>
          </w:p>
        </w:tc>
        <w:tc>
          <w:tcPr/>
          <w:p>
            <w:pPr>
              <w:pStyle w:val="Compact"/>
              <w:jc w:val="left"/>
            </w:pPr>
            <w:r>
              <w:t xml:space="preserve">Work Visa, Iqama Processing &amp; Residency Sponsorship (Saudi Arabia Riyadh)</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c>
          <w:tcPr/>
          <w:p>
            <w:pPr>
              <w:pStyle w:val="Compact"/>
              <w:jc w:val="left"/>
            </w:pPr>
            <w:r>
              <w:t xml:space="preserve">One-time</w:t>
            </w:r>
          </w:p>
        </w:tc>
      </w:tr>
      <w:tr>
        <w:tc>
          <w:tcPr/>
          <w:p>
            <w:pPr>
              <w:pStyle w:val="Compact"/>
              <w:jc w:val="left"/>
            </w:pPr>
            <w:r>
              <w:t xml:space="preserve">6</w:t>
            </w:r>
          </w:p>
        </w:tc>
        <w:tc>
          <w:tcPr/>
          <w:p>
            <w:pPr>
              <w:pStyle w:val="Compact"/>
              <w:jc w:val="left"/>
            </w:pPr>
            <w:r>
              <w:t xml:space="preserve">Case Management Software License &amp; Digital Tools Access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Monthly</w:t>
            </w:r>
          </w:p>
        </w:tc>
      </w:tr>
      <w:tr>
        <w:tc>
          <w:tcPr>
            <w:gridSpan w:val="4"/>
          </w:tcPr>
          <w:p>
            <w:pPr>
              <w:pStyle w:val="Compact"/>
              <w:jc w:val="left"/>
            </w:pPr>
            <w:r>
              <w:rPr>
                <w:bCs/>
                <w:b/>
              </w:rPr>
              <w:t xml:space="preserve">Subtotal (Monthly Recurring)</w:t>
            </w:r>
          </w:p>
        </w:tc>
        <w:tc>
          <w:tcPr/>
          <w:p>
            <w:pPr>
              <w:pStyle w:val="Compact"/>
              <w:jc w:val="left"/>
            </w:pPr>
            <w:r>
              <w:rPr>
                <w:bCs/>
                <w:b/>
              </w:rPr>
              <w:t xml:space="preserve">22,450.00</w:t>
            </w:r>
          </w:p>
        </w:tc>
        <w:tc>
          <w:tcPr/>
          <w:p>
            <w:pPr>
              <w:pStyle w:val="Compact"/>
              <w:jc w:val="left"/>
            </w:pPr>
            <w:r>
              <w:t xml:space="preserve">—</w:t>
            </w:r>
          </w:p>
        </w:tc>
      </w:tr>
      <w:tr>
        <w:tc>
          <w:tcPr>
            <w:gridSpan w:val="4"/>
          </w:tcPr>
          <w:p>
            <w:pPr>
              <w:pStyle w:val="Compact"/>
              <w:jc w:val="left"/>
            </w:pPr>
            <w:r>
              <w:rPr>
                <w:bCs/>
                <w:b/>
              </w:rPr>
              <w:t xml:space="preserve">One-Time / Annual Charges</w:t>
            </w:r>
          </w:p>
        </w:tc>
        <w:tc>
          <w:tcPr/>
          <w:p>
            <w:pPr>
              <w:pStyle w:val="Compact"/>
              <w:jc w:val="left"/>
            </w:pPr>
            <w:r>
              <w:rPr>
                <w:bCs/>
                <w:b/>
              </w:rPr>
              <w:t xml:space="preserve">9,800.00</w:t>
            </w:r>
          </w:p>
        </w:tc>
        <w:tc>
          <w:tcPr/>
          <w:p>
            <w:pPr>
              <w:pStyle w:val="Compact"/>
              <w:jc w:val="left"/>
            </w:pPr>
            <w:r>
              <w:t xml:space="preserve">—</w:t>
            </w:r>
          </w:p>
        </w:tc>
      </w:tr>
      <w:tr>
        <w:tc>
          <w:tcPr>
            <w:gridSpan w:val="4"/>
          </w:tcPr>
          <w:p>
            <w:pPr>
              <w:pStyle w:val="Compact"/>
              <w:jc w:val="left"/>
            </w:pPr>
            <w:r>
              <w:rPr>
                <w:bCs/>
                <w:b/>
              </w:rPr>
              <w:t xml:space="preserve">Grand Total – First 12-Month Contract (SAR)</w:t>
            </w:r>
          </w:p>
        </w:tc>
        <w:tc>
          <w:tcPr/>
          <w:p>
            <w:pPr>
              <w:pStyle w:val="Compact"/>
              <w:jc w:val="left"/>
            </w:pPr>
            <w:r>
              <w:rPr>
                <w:bCs/>
                <w:b/>
              </w:rPr>
              <w:t xml:space="preserve">369,200.00</w:t>
            </w:r>
          </w:p>
        </w:tc>
        <w:tc>
          <w:tcPr/>
          <w:p>
            <w:pPr>
              <w:pStyle w:val="Compact"/>
              <w:jc w:val="left"/>
            </w:pPr>
            <w:r>
              <w:t xml:space="preserve">12 Months</w:t>
            </w:r>
          </w:p>
        </w:tc>
      </w:tr>
    </w:tbl>
    <w:p>
      <w:pPr>
        <w:pStyle w:val="BodyText"/>
      </w:pPr>
      <w:r>
        <w:t xml:space="preserve">4. SCOPE OF DUTIES – SOCIAL WORKER</w:t>
      </w:r>
    </w:p>
    <w:p>
      <w:pPr>
        <w:pStyle w:val="BodyText"/>
      </w:pPr>
      <w:r>
        <w:t xml:space="preserve">The</w:t>
      </w:r>
      <w:r>
        <w:t xml:space="preserve"> </w:t>
      </w:r>
      <w:r>
        <w:t xml:space="preserve">Social Worker</w:t>
      </w:r>
      <w:r>
        <w:t xml:space="preserve"> </w:t>
      </w:r>
      <w:r>
        <w:t xml:space="preserve">engaged under this</w:t>
      </w:r>
      <w:r>
        <w:t xml:space="preserve"> </w:t>
      </w:r>
      <w:r>
        <w:t xml:space="preserve">Purchase Order</w:t>
      </w:r>
      <w:r>
        <w:t xml:space="preserve"> </w:t>
      </w:r>
      <w:r>
        <w:t xml:space="preserve">shall perform the following duties at the designated facility in</w:t>
      </w:r>
      <w:r>
        <w:t xml:space="preserve"> </w:t>
      </w:r>
      <w:r>
        <w:t xml:space="preserve">Saudi Arabia Riyadh</w:t>
      </w:r>
      <w:r>
        <w:t xml:space="preserve">:</w:t>
      </w:r>
    </w:p>
    <w:p>
      <w:pPr>
        <w:numPr>
          <w:ilvl w:val="0"/>
          <w:numId w:val="1001"/>
        </w:numPr>
        <w:pStyle w:val="Compact"/>
      </w:pPr>
      <w:r>
        <w:t xml:space="preserve">Conduct comprehensive psychosocial assessments for families, children, and elderly individuals referred by the Riyadh Social Welfare Center.</w:t>
      </w:r>
    </w:p>
    <w:p>
      <w:pPr>
        <w:numPr>
          <w:ilvl w:val="0"/>
          <w:numId w:val="1001"/>
        </w:numPr>
        <w:pStyle w:val="Compact"/>
      </w:pPr>
      <w:r>
        <w:t xml:space="preserve">Develop and implement individualized care plans in compliance with the Kingdom of Saudi Arabia's Social Welfare Law and Vision 2030 social development objectives.</w:t>
      </w:r>
    </w:p>
    <w:p>
      <w:pPr>
        <w:numPr>
          <w:ilvl w:val="0"/>
          <w:numId w:val="1001"/>
        </w:numPr>
        <w:pStyle w:val="Compact"/>
      </w:pPr>
      <w:r>
        <w:t xml:space="preserve">Coordinate with law enforcement, judicial authorities, and healthcare providers within</w:t>
      </w:r>
      <w:r>
        <w:t xml:space="preserve"> </w:t>
      </w:r>
      <w:r>
        <w:t xml:space="preserve">Saudi Arabia Riyadh</w:t>
      </w:r>
      <w:r>
        <w:t xml:space="preserve"> </w:t>
      </w:r>
      <w:r>
        <w:t xml:space="preserve">to ensure holistic case resolution.</w:t>
      </w:r>
    </w:p>
    <w:p>
      <w:pPr>
        <w:numPr>
          <w:ilvl w:val="0"/>
          <w:numId w:val="1001"/>
        </w:numPr>
        <w:pStyle w:val="Compact"/>
      </w:pPr>
      <w:r>
        <w:t xml:space="preserve">Facilitate group therapy sessions, family mediation workshops, and community outreach programs targeting vulnerable populations in the Al Olaya and surrounding districts.</w:t>
      </w:r>
    </w:p>
    <w:p>
      <w:pPr>
        <w:numPr>
          <w:ilvl w:val="0"/>
          <w:numId w:val="1001"/>
        </w:numPr>
        <w:pStyle w:val="Compact"/>
      </w:pPr>
      <w:r>
        <w:t xml:space="preserve">Maintain accurate, confidential case records in the Ministry's digital case management system and submit monthly progress reports to the supervising authority.</w:t>
      </w:r>
    </w:p>
    <w:p>
      <w:pPr>
        <w:numPr>
          <w:ilvl w:val="0"/>
          <w:numId w:val="1001"/>
        </w:numPr>
        <w:pStyle w:val="Compact"/>
      </w:pPr>
      <w:r>
        <w:t xml:space="preserve">Participate in inter-agency meetings with the Riyadh Municipality, the National Committee for Family Affairs, and relevant NGOs operating in</w:t>
      </w:r>
      <w:r>
        <w:t xml:space="preserve"> </w:t>
      </w:r>
      <w:r>
        <w:t xml:space="preserve">Saudi Arabia Riyadh</w:t>
      </w:r>
      <w:r>
        <w:t xml:space="preserve">.</w:t>
      </w:r>
    </w:p>
    <w:p>
      <w:pPr>
        <w:numPr>
          <w:ilvl w:val="0"/>
          <w:numId w:val="1001"/>
        </w:numPr>
        <w:pStyle w:val="Compact"/>
      </w:pPr>
      <w:r>
        <w:t xml:space="preserve">Provide crisis intervention and emergency response support during social emergencies as directed by the center's management.</w:t>
      </w:r>
    </w:p>
    <w:p>
      <w:pPr>
        <w:pStyle w:val="FirstParagraph"/>
      </w:pPr>
      <w:r>
        <w:t xml:space="preserve">5. TERMS AND CONDITIONS</w:t>
      </w:r>
    </w:p>
    <w:p>
      <w:pPr>
        <w:numPr>
          <w:ilvl w:val="0"/>
          <w:numId w:val="1002"/>
        </w:numPr>
        <w:pStyle w:val="Compact"/>
      </w:pPr>
      <w:r>
        <w:rPr>
          <w:bCs/>
          <w:b/>
        </w:rPr>
        <w:t xml:space="preserve">Payment Terms:</w:t>
      </w:r>
      <w:r>
        <w:t xml:space="preserve"> </w:t>
      </w:r>
      <w:r>
        <w:t xml:space="preserve">All invoices shall be submitted by the 5th of each month for services rendered in the preceding month. Payment shall be processed via bank transfer within fifteen (15) business days of invoice approval. All amounts are denominated in Saudi Riyals (SAR) and are subject to applicable Zakat and VAT regulations of the Kingdom of Saudi Arabia.</w:t>
      </w:r>
    </w:p>
    <w:p>
      <w:pPr>
        <w:numPr>
          <w:ilvl w:val="0"/>
          <w:numId w:val="1002"/>
        </w:numPr>
        <w:pStyle w:val="Compact"/>
      </w:pPr>
      <w:r>
        <w:rPr>
          <w:bCs/>
          <w:b/>
        </w:rPr>
        <w:t xml:space="preserve">Contract Duration:</w:t>
      </w:r>
      <w:r>
        <w:t xml:space="preserve"> </w:t>
      </w:r>
      <w:r>
        <w:t xml:space="preserve">This</w:t>
      </w:r>
      <w:r>
        <w:t xml:space="preserve"> </w:t>
      </w:r>
      <w:r>
        <w:t xml:space="preserve">Purchase Order</w:t>
      </w:r>
      <w:r>
        <w:t xml:space="preserve"> </w:t>
      </w:r>
      <w:r>
        <w:t xml:space="preserve">is valid for a period of twelve (12) months from the date of acceptance, with an option for renewal for two additional twelve-month periods subject to mutual written agreement and satisfactory performance evaluation of the</w:t>
      </w:r>
      <w:r>
        <w:t xml:space="preserve"> </w:t>
      </w:r>
      <w:r>
        <w:t xml:space="preserve">Social Worker</w:t>
      </w:r>
      <w:r>
        <w:t xml:space="preserve">.</w:t>
      </w:r>
    </w:p>
    <w:p>
      <w:pPr>
        <w:numPr>
          <w:ilvl w:val="0"/>
          <w:numId w:val="1002"/>
        </w:numPr>
        <w:pStyle w:val="Compact"/>
      </w:pPr>
      <w:r>
        <w:rPr>
          <w:bCs/>
          <w:b/>
        </w:rPr>
        <w:t xml:space="preserve">Compliance:</w:t>
      </w:r>
      <w:r>
        <w:t xml:space="preserve"> </w:t>
      </w:r>
      <w:r>
        <w:t xml:space="preserve">The</w:t>
      </w:r>
      <w:r>
        <w:t xml:space="preserve"> </w:t>
      </w:r>
      <w:r>
        <w:t xml:space="preserve">Social Worker</w:t>
      </w:r>
      <w:r>
        <w:t xml:space="preserve"> </w:t>
      </w:r>
      <w:r>
        <w:t xml:space="preserve">shall adhere to all labor laws, professional ethical codes, and regulatory requirements of the Kingdom of Saudi Arabia. The supplier guarantees that the</w:t>
      </w:r>
      <w:r>
        <w:t xml:space="preserve"> </w:t>
      </w:r>
      <w:r>
        <w:t xml:space="preserve">Social Worker</w:t>
      </w:r>
      <w:r>
        <w:t xml:space="preserve"> </w:t>
      </w:r>
      <w:r>
        <w:t xml:space="preserve">holds all necessary permits, licenses, and professional certifications valid in</w:t>
      </w:r>
      <w:r>
        <w:t xml:space="preserve"> </w:t>
      </w:r>
      <w:r>
        <w:t xml:space="preserve">Saudi Arabia Riyadh</w:t>
      </w:r>
      <w:r>
        <w:t xml:space="preserve">.</w:t>
      </w:r>
    </w:p>
    <w:p>
      <w:pPr>
        <w:numPr>
          <w:ilvl w:val="0"/>
          <w:numId w:val="1002"/>
        </w:numPr>
        <w:pStyle w:val="Compact"/>
      </w:pPr>
      <w:r>
        <w:rPr>
          <w:bCs/>
          <w:b/>
        </w:rPr>
        <w:t xml:space="preserve">Confidentiality:</w:t>
      </w:r>
      <w:r>
        <w:t xml:space="preserve"> </w:t>
      </w:r>
      <w:r>
        <w:t xml:space="preserve">All client information, case files, and internal communications accessed by the</w:t>
      </w:r>
      <w:r>
        <w:t xml:space="preserve"> </w:t>
      </w:r>
      <w:r>
        <w:t xml:space="preserve">Social Worker</w:t>
      </w:r>
      <w:r>
        <w:t xml:space="preserve"> </w:t>
      </w:r>
      <w:r>
        <w:t xml:space="preserve">shall be treated as strictly confidential in accordance with the Saudi Data and Artificial Intelligence Authority (SDAIA) regulations and the Ministry's data protection policy.</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cases of gross professional misconduct, violation of Saudi law, or failure to maintain required licensure, the Ministry reserves the right to terminate immediately without penalty.</w:t>
      </w:r>
    </w:p>
    <w:p>
      <w:pPr>
        <w:numPr>
          <w:ilvl w:val="0"/>
          <w:numId w:val="1002"/>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amicable negotiation. Failing resolution within thirty (30) days, the matter shall be referred to the competent courts in</w:t>
      </w:r>
      <w:r>
        <w:t xml:space="preserve"> </w:t>
      </w:r>
      <w:r>
        <w:t xml:space="preserve">Saudi Arabia Riyadh</w:t>
      </w:r>
      <w:r>
        <w:t xml:space="preserve"> </w:t>
      </w:r>
      <w:r>
        <w:t xml:space="preserve">in accordance with the laws of the Kingdom of Saudi Arabia.</w:t>
      </w:r>
    </w:p>
    <w:p>
      <w:pPr>
        <w:numPr>
          <w:ilvl w:val="0"/>
          <w:numId w:val="1002"/>
        </w:numPr>
        <w:pStyle w:val="Compact"/>
      </w:pPr>
      <w:r>
        <w:rPr>
          <w:bCs/>
          <w:b/>
        </w:rPr>
        <w:t xml:space="preserve">Force Majeure:</w:t>
      </w:r>
      <w:r>
        <w:t xml:space="preserve"> </w:t>
      </w:r>
      <w:r>
        <w:t xml:space="preserve">Neither party shall be liable for failure to perform obligations due to circumstances beyond reasonable control, including but not limited to government directives, natural disasters, or public health emergencies affecting operations in</w:t>
      </w:r>
      <w:r>
        <w:t xml:space="preserve"> </w:t>
      </w:r>
      <w:r>
        <w:t xml:space="preserve">Saudi Arabia Riyadh</w:t>
      </w:r>
      <w:r>
        <w:t xml:space="preserve">.</w:t>
      </w:r>
    </w:p>
    <w:p>
      <w:pPr>
        <w:pStyle w:val="FirstParagraph"/>
      </w:pPr>
      <w:r>
        <w:t xml:space="preserve">6. AUTHORIZATION AND ACCEPTANCE</w:t>
      </w:r>
    </w:p>
    <w:p>
      <w:pPr>
        <w:pStyle w:val="BodyText"/>
      </w:pPr>
      <w:r>
        <w:t xml:space="preserve">This</w:t>
      </w:r>
      <w:r>
        <w:t xml:space="preserve"> </w:t>
      </w:r>
      <w:r>
        <w:t xml:space="preserve">Purchase Order</w:t>
      </w:r>
      <w:r>
        <w:t xml:space="preserve"> </w:t>
      </w:r>
      <w:r>
        <w:t xml:space="preserve">is issued under the authority of the Ministry of Human Resources and Social Development, Kingdom of Saudi Arabia, and constitutes a binding procurement instrument for the engagement of the specified</w:t>
      </w:r>
      <w:r>
        <w:t xml:space="preserve"> </w:t>
      </w:r>
      <w:r>
        <w:t xml:space="preserve">Social Worker</w:t>
      </w:r>
      <w:r>
        <w:t xml:space="preserve"> </w:t>
      </w:r>
      <w:r>
        <w:t xml:space="preserve">services in</w:t>
      </w:r>
      <w:r>
        <w:t xml:space="preserve"> </w:t>
      </w:r>
      <w:r>
        <w:t xml:space="preserve">Saudi Arabia Riyadh</w:t>
      </w:r>
      <w:r>
        <w:t xml:space="preserve">. By signing below, both parties acknowledge and agree to all terms, conditions, and obligations outlined herein.</w:t>
      </w:r>
    </w:p>
    <w:p>
      <w:pPr>
        <w:pStyle w:val="BodyText"/>
      </w:pPr>
      <w:r>
        <w:rPr>
          <w:bCs/>
          <w:b/>
        </w:rPr>
        <w:t xml:space="preserve">For the Buyer (Issuing Authority)</w:t>
      </w:r>
      <w:r>
        <w:br/>
      </w:r>
      <w:r>
        <w:t xml:space="preserve">Name: Eng. Sarah Al-Mutairi</w:t>
      </w:r>
      <w:r>
        <w:br/>
      </w:r>
      <w:r>
        <w:t xml:space="preserve">Title: Director, Procurement Division</w:t>
      </w:r>
      <w:r>
        <w:br/>
      </w:r>
      <w:r>
        <w:t xml:space="preserve">Ministry of HR &amp; Social Development</w:t>
      </w:r>
      <w:r>
        <w:br/>
      </w:r>
      <w:r>
        <w:t xml:space="preserve">Saudi Arabia Riyadh</w:t>
      </w:r>
      <w:r>
        <w:br/>
      </w:r>
      <w:r>
        <w:t xml:space="preserve">Date: _______________</w:t>
      </w:r>
    </w:p>
    <w:p>
      <w:pPr>
        <w:pStyle w:val="BodyText"/>
      </w:pPr>
      <w:r>
        <w:rPr>
          <w:bCs/>
          <w:b/>
        </w:rPr>
        <w:t xml:space="preserve">For the Supplier (Service Provider)</w:t>
      </w:r>
      <w:r>
        <w:br/>
      </w:r>
      <w:r>
        <w:t xml:space="preserve">Name: Mr. Faisal Al-Otaibi</w:t>
      </w:r>
      <w:r>
        <w:br/>
      </w:r>
      <w:r>
        <w:t xml:space="preserve">Title: General Manager</w:t>
      </w:r>
      <w:r>
        <w:br/>
      </w:r>
      <w:r>
        <w:t xml:space="preserve">Al Noor Human Services &amp; Social Care Agency</w:t>
      </w:r>
      <w:r>
        <w:br/>
      </w:r>
      <w:r>
        <w:t xml:space="preserve">Saudi Arabia Riyadh</w:t>
      </w:r>
      <w:r>
        <w:br/>
      </w:r>
      <w:r>
        <w:t xml:space="preserve">Date: _______________</w:t>
      </w:r>
    </w:p>
    <w:p>
      <w:pPr>
        <w:pStyle w:val="BodyText"/>
      </w:pPr>
      <w:r>
        <w:t xml:space="preserve">This Purchase Order (PO-SW-2025-0472) is an official document of the Ministry of Human Resources and Social Development, Kingdom of Saudi Arabia. Unauthorized reproduction or distribution is prohibited. For inquiries, contact the Procurement Division, Riyadh Social Services Office, Saudi Arabia Riyadh. Document generated in accordance with the Kingdom's Government Procurement Regulations (2024 revision).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 Saudi Arabia Riyadh</dc:title>
  <dc:creator/>
  <dc:language>en</dc:language>
  <cp:keywords/>
  <dcterms:created xsi:type="dcterms:W3CDTF">2026-10-10T06:27:43Z</dcterms:created>
  <dcterms:modified xsi:type="dcterms:W3CDTF">2026-10-10T06:27:43Z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